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>
        <w:rPr>
          <w:rFonts w:eastAsia="標楷體"/>
          <w:b/>
          <w:sz w:val="32"/>
          <w:szCs w:val="32"/>
        </w:rPr>
        <w:t>新北市</w:t>
      </w:r>
      <w:r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>
        <w:rPr>
          <w:rFonts w:eastAsia="標楷體"/>
          <w:b/>
          <w:sz w:val="32"/>
          <w:szCs w:val="32"/>
          <w:u w:val="single"/>
        </w:rPr>
        <w:t xml:space="preserve">   </w:t>
      </w:r>
      <w:r>
        <w:rPr>
          <w:rFonts w:eastAsia="標楷體"/>
          <w:b/>
          <w:sz w:val="32"/>
          <w:szCs w:val="32"/>
        </w:rPr>
        <w:t>國民中學</w:t>
      </w:r>
      <w:r>
        <w:rPr>
          <w:rFonts w:eastAsia="標楷體"/>
          <w:b/>
          <w:color w:val="auto"/>
          <w:sz w:val="32"/>
          <w:szCs w:val="32"/>
          <w:u w:val="single"/>
        </w:rPr>
        <w:t>11</w:t>
      </w:r>
      <w:r>
        <w:rPr>
          <w:rFonts w:eastAsia="標楷體" w:hint="eastAsia"/>
          <w:b/>
          <w:color w:val="auto"/>
          <w:sz w:val="32"/>
          <w:szCs w:val="32"/>
          <w:u w:val="single"/>
        </w:rPr>
        <w:t>4</w:t>
      </w:r>
      <w:r>
        <w:rPr>
          <w:rFonts w:eastAsia="標楷體"/>
          <w:b/>
          <w:color w:val="auto"/>
          <w:sz w:val="32"/>
          <w:szCs w:val="32"/>
        </w:rPr>
        <w:t>學</w:t>
      </w:r>
      <w:r>
        <w:rPr>
          <w:rFonts w:eastAsia="標楷體"/>
          <w:b/>
          <w:sz w:val="32"/>
          <w:szCs w:val="32"/>
        </w:rPr>
        <w:t>年度</w:t>
      </w:r>
      <w:r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>九</w:t>
      </w:r>
      <w:r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auto"/>
          <w:sz w:val="32"/>
          <w:szCs w:val="32"/>
          <w:u w:val="single"/>
        </w:rPr>
        <w:t>2</w:t>
      </w:r>
      <w:r>
        <w:rPr>
          <w:rFonts w:eastAsia="標楷體"/>
          <w:b/>
          <w:color w:val="auto"/>
          <w:sz w:val="32"/>
          <w:szCs w:val="32"/>
        </w:rPr>
        <w:t>學</w:t>
      </w:r>
      <w:r>
        <w:rPr>
          <w:rFonts w:eastAsia="標楷體"/>
          <w:b/>
          <w:sz w:val="32"/>
          <w:szCs w:val="32"/>
        </w:rPr>
        <w:t>期</w:t>
      </w:r>
      <w:r>
        <w:rPr>
          <w:rFonts w:eastAsia="標楷體"/>
          <w:b/>
          <w:sz w:val="32"/>
          <w:szCs w:val="32"/>
          <w:bdr w:val="single" w:sz="4" w:space="0" w:color="auto"/>
        </w:rPr>
        <w:t>校訂</w:t>
      </w:r>
      <w:r>
        <w:rPr>
          <w:rFonts w:eastAsia="標楷體"/>
          <w:b/>
          <w:sz w:val="32"/>
          <w:szCs w:val="32"/>
        </w:rPr>
        <w:t>課程計畫</w:t>
      </w:r>
      <w:r>
        <w:rPr>
          <w:rFonts w:eastAsia="標楷體"/>
          <w:b/>
          <w:sz w:val="32"/>
          <w:szCs w:val="32"/>
        </w:rPr>
        <w:t xml:space="preserve">  </w:t>
      </w:r>
      <w:r>
        <w:rPr>
          <w:rFonts w:eastAsia="標楷體"/>
          <w:b/>
          <w:sz w:val="32"/>
          <w:szCs w:val="32"/>
        </w:rPr>
        <w:t>設計者：</w:t>
      </w:r>
      <w:proofErr w:type="gramStart"/>
      <w:r>
        <w:rPr>
          <w:rFonts w:eastAsia="標楷體"/>
          <w:b/>
          <w:sz w:val="32"/>
          <w:szCs w:val="32"/>
          <w:u w:val="single"/>
        </w:rPr>
        <w:t>＿</w:t>
      </w:r>
      <w:proofErr w:type="gramEnd"/>
      <w:r>
        <w:rPr>
          <w:rFonts w:eastAsia="標楷體"/>
          <w:b/>
          <w:sz w:val="32"/>
          <w:szCs w:val="32"/>
          <w:u w:val="single"/>
        </w:rPr>
        <w:t>林奕帆</w:t>
      </w:r>
      <w:proofErr w:type="gramStart"/>
      <w:r>
        <w:rPr>
          <w:rFonts w:eastAsia="標楷體"/>
          <w:b/>
          <w:sz w:val="32"/>
          <w:szCs w:val="32"/>
          <w:u w:val="single"/>
        </w:rPr>
        <w:t>＿＿</w:t>
      </w:r>
      <w:proofErr w:type="gramEnd"/>
    </w:p>
    <w:p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>
      <w:pPr>
        <w:spacing w:line="360" w:lineRule="auto"/>
        <w:jc w:val="left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>
        <w:rPr>
          <w:rFonts w:eastAsia="標楷體"/>
          <w:b/>
          <w:sz w:val="24"/>
          <w:szCs w:val="24"/>
        </w:rPr>
        <w:t>1.</w:t>
      </w:r>
      <w:r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>■</w:t>
      </w:r>
      <w:r>
        <w:rPr>
          <w:rFonts w:ascii="標楷體" w:eastAsia="標楷體" w:hAnsi="標楷體" w:cs="標楷體"/>
          <w:b/>
          <w:sz w:val="24"/>
          <w:szCs w:val="24"/>
        </w:rPr>
        <w:t>統整</w:t>
      </w:r>
      <w:r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>
        <w:rPr>
          <w:rFonts w:ascii="標楷體" w:eastAsia="標楷體" w:hAnsi="標楷體" w:cs="標楷體"/>
          <w:b/>
          <w:sz w:val="24"/>
          <w:szCs w:val="24"/>
        </w:rPr>
        <w:t>探究課程</w:t>
      </w:r>
      <w:r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</w:t>
      </w:r>
      <w:proofErr w:type="gramStart"/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>走讀世界</w:t>
      </w:r>
      <w:proofErr w:type="gramEnd"/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>:遺產</w:t>
      </w:r>
      <w:r>
        <w:rPr>
          <w:rFonts w:ascii="標楷體" w:eastAsia="標楷體" w:hAnsi="標楷體"/>
          <w:b/>
          <w:sz w:val="28"/>
          <w:szCs w:val="28"/>
          <w:u w:val="single"/>
        </w:rPr>
        <w:t>×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>自然</w:t>
      </w:r>
      <w:r>
        <w:rPr>
          <w:rFonts w:ascii="標楷體" w:eastAsia="標楷體" w:hAnsi="標楷體"/>
          <w:b/>
          <w:sz w:val="28"/>
          <w:szCs w:val="28"/>
          <w:u w:val="single"/>
        </w:rPr>
        <w:t>×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探索     </w:t>
      </w:r>
      <w:r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>
        <w:rPr>
          <w:rFonts w:eastAsia="標楷體"/>
          <w:b/>
          <w:sz w:val="24"/>
          <w:szCs w:val="24"/>
        </w:rPr>
        <w:t>2.</w:t>
      </w:r>
      <w:r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>
        <w:rPr>
          <w:rFonts w:ascii="標楷體" w:eastAsia="標楷體" w:hAnsi="標楷體" w:cs="標楷體"/>
          <w:b/>
          <w:sz w:val="24"/>
          <w:szCs w:val="24"/>
        </w:rPr>
        <w:t xml:space="preserve">  </w:t>
      </w:r>
    </w:p>
    <w:p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>
        <w:rPr>
          <w:rFonts w:eastAsia="標楷體"/>
          <w:b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>
        <w:rPr>
          <w:rFonts w:eastAsia="標楷體"/>
          <w:b/>
          <w:sz w:val="24"/>
          <w:szCs w:val="24"/>
        </w:rPr>
        <w:t>4.</w:t>
      </w:r>
      <w:r>
        <w:rPr>
          <w:rFonts w:ascii="標楷體" w:eastAsia="標楷體" w:hAnsi="標楷體" w:cs="標楷體"/>
          <w:b/>
          <w:sz w:val="24"/>
          <w:szCs w:val="24"/>
        </w:rPr>
        <w:t>□其他</w:t>
      </w:r>
      <w:r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>
        <w:rPr>
          <w:rFonts w:eastAsia="標楷體" w:hint="eastAsia"/>
          <w:b/>
          <w:sz w:val="24"/>
          <w:szCs w:val="24"/>
        </w:rPr>
        <w:t>課程精進：</w:t>
      </w:r>
      <w:r>
        <w:rPr>
          <w:rFonts w:eastAsia="標楷體" w:hint="eastAsia"/>
          <w:b/>
          <w:color w:val="FF0000"/>
          <w:sz w:val="24"/>
          <w:szCs w:val="24"/>
        </w:rPr>
        <w:t>(</w:t>
      </w:r>
      <w:r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>
        <w:trPr>
          <w:trHeight w:val="527"/>
        </w:trPr>
        <w:tc>
          <w:tcPr>
            <w:tcW w:w="7371" w:type="dxa"/>
            <w:vAlign w:val="center"/>
          </w:tcPr>
          <w:p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)同一學期課程審閱意見</w:t>
            </w:r>
          </w:p>
        </w:tc>
        <w:tc>
          <w:tcPr>
            <w:tcW w:w="7195" w:type="dxa"/>
            <w:vAlign w:val="center"/>
          </w:tcPr>
          <w:p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>
        <w:trPr>
          <w:trHeight w:val="690"/>
        </w:trPr>
        <w:tc>
          <w:tcPr>
            <w:tcW w:w="7371" w:type="dxa"/>
            <w:vAlign w:val="center"/>
          </w:tcPr>
          <w:p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准予備查。評量方式多元，能真實反映學生的學習成效。不僅重視知識的掌握，更強調過程中的學習態度與能力，能有效促進學生學習。</w:t>
            </w:r>
          </w:p>
        </w:tc>
        <w:tc>
          <w:tcPr>
            <w:tcW w:w="7195" w:type="dxa"/>
            <w:vAlign w:val="center"/>
          </w:tcPr>
          <w:p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將持續完善多元評量方式，強調學生在學習過程中的態度、能力與知識應用。透過多元情境評量，真實呈現學生的學習成效，並促進自主學習與核心素養的全面發展。</w:t>
            </w:r>
          </w:p>
          <w:p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因應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>114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  <w:u w:val="single"/>
              </w:rPr>
              <w:t>學年度起繳交整學年課程設計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，因此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上學期將聚焦於「區域文化與歷史認識」</w:t>
            </w:r>
            <w:r>
              <w:rPr>
                <w:rStyle w:val="affe"/>
                <w:rFonts w:ascii="標楷體" w:eastAsia="標楷體" w:hAnsi="標楷體"/>
                <w:color w:val="FF0000"/>
                <w:sz w:val="24"/>
                <w:szCs w:val="24"/>
              </w:rPr>
              <w:t>，</w:t>
            </w:r>
            <w:r>
              <w:rPr>
                <w:rStyle w:val="affe"/>
                <w:rFonts w:ascii="標楷體" w:eastAsia="標楷體" w:hAnsi="標楷體"/>
                <w:b w:val="0"/>
                <w:color w:val="FF0000"/>
                <w:sz w:val="24"/>
                <w:szCs w:val="24"/>
              </w:rPr>
              <w:t>下學期則延伸至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「全球視野與遺產意識」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</w:tc>
      </w:tr>
    </w:tbl>
    <w:p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>
        <w:rPr>
          <w:rFonts w:eastAsia="標楷體"/>
          <w:sz w:val="24"/>
          <w:szCs w:val="24"/>
        </w:rPr>
        <w:t>每週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1</w:t>
      </w:r>
      <w:r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/>
          <w:sz w:val="24"/>
          <w:szCs w:val="24"/>
        </w:rPr>
        <w:t>)</w:t>
      </w:r>
      <w:r>
        <w:rPr>
          <w:rFonts w:eastAsia="標楷體"/>
          <w:sz w:val="24"/>
          <w:szCs w:val="24"/>
        </w:rPr>
        <w:t>節，實施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18</w:t>
      </w:r>
      <w:r>
        <w:rPr>
          <w:rFonts w:eastAsia="標楷體"/>
          <w:sz w:val="24"/>
          <w:szCs w:val="24"/>
        </w:rPr>
        <w:t xml:space="preserve"> )</w:t>
      </w:r>
      <w:proofErr w:type="gramStart"/>
      <w:r>
        <w:rPr>
          <w:rFonts w:eastAsia="標楷體"/>
          <w:sz w:val="24"/>
          <w:szCs w:val="24"/>
        </w:rPr>
        <w:t>週</w:t>
      </w:r>
      <w:proofErr w:type="gramEnd"/>
      <w:r>
        <w:rPr>
          <w:rFonts w:eastAsia="標楷體"/>
          <w:sz w:val="24"/>
          <w:szCs w:val="24"/>
        </w:rPr>
        <w:t>，共</w:t>
      </w:r>
      <w:r>
        <w:rPr>
          <w:rFonts w:eastAsia="標楷體"/>
          <w:sz w:val="24"/>
          <w:szCs w:val="24"/>
        </w:rPr>
        <w:t>(</w:t>
      </w:r>
      <w:r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1</w:t>
      </w:r>
      <w:r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/>
          <w:sz w:val="24"/>
          <w:szCs w:val="24"/>
        </w:rPr>
        <w:t>)</w:t>
      </w:r>
      <w:r>
        <w:rPr>
          <w:rFonts w:eastAsia="標楷體"/>
          <w:sz w:val="24"/>
          <w:szCs w:val="24"/>
        </w:rPr>
        <w:t>節。</w:t>
      </w:r>
    </w:p>
    <w:p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A1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eastAsia="標楷體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eastAsia="標楷體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eastAsia="標楷體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eastAsia="標楷體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Style w:val="Web"/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Style w:val="affe"/>
                <w:rFonts w:ascii="標楷體" w:eastAsia="標楷體" w:hAnsi="標楷體"/>
                <w:b w:val="0"/>
              </w:rPr>
              <w:lastRenderedPageBreak/>
              <w:t>能透過探索世界遺產與國家公園的相關知識與背景活動，達成認識其種類與價值的目標，以展現文化與自然景觀理解的素養。</w:t>
            </w:r>
          </w:p>
          <w:p>
            <w:pPr>
              <w:pStyle w:val="Web"/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>
              <w:rPr>
                <w:rStyle w:val="affe"/>
                <w:rFonts w:ascii="標楷體" w:eastAsia="標楷體" w:hAnsi="標楷體"/>
                <w:b w:val="0"/>
              </w:rPr>
              <w:t>能透過分析世界遺產的分類、保護案例及挑戰的討論活動，達成理解其保護的重要性與影響的目標，以展現批判思考與永續觀念的素養。</w:t>
            </w:r>
          </w:p>
          <w:p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能透過網路資料蒐集與專題報告製作，達成學習如何蒐集、整理並分析與世界遺產與國家公園的介紹，以展現資料處理與問題解決的素養。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(本部分務必填寫，不可刪除。若有跨年段延續課程，請務必一起呈現，並標</w:t>
      </w:r>
      <w:proofErr w:type="gramStart"/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部份。)</w:t>
      </w:r>
    </w:p>
    <w:p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>
            <wp:extent cx="5205362" cy="2959947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7379" cy="296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課程融入議題情形：</w:t>
      </w:r>
    </w:p>
    <w:p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>
        <w:rPr>
          <w:rFonts w:ascii="標楷體" w:eastAsia="標楷體" w:hAnsi="標楷體" w:hint="eastAsia"/>
          <w:b/>
          <w:color w:val="0070C0"/>
        </w:rPr>
        <w:t>是否融入安全教育</w:t>
      </w:r>
      <w:r>
        <w:rPr>
          <w:rFonts w:ascii="標楷體" w:eastAsia="標楷體" w:hAnsi="標楷體" w:cs="Times New Roman" w:hint="eastAsia"/>
          <w:b/>
          <w:color w:val="0070C0"/>
        </w:rPr>
        <w:t>(</w:t>
      </w:r>
      <w:r>
        <w:rPr>
          <w:rFonts w:ascii="標楷體" w:eastAsia="標楷體" w:hAnsi="標楷體" w:hint="eastAsia"/>
          <w:b/>
          <w:color w:val="0070C0"/>
        </w:rPr>
        <w:t>交通安全</w:t>
      </w:r>
      <w:r>
        <w:rPr>
          <w:rFonts w:ascii="標楷體" w:eastAsia="標楷體" w:hAnsi="標楷體" w:cs="Times New Roman" w:hint="eastAsia"/>
          <w:b/>
          <w:color w:val="0070C0"/>
        </w:rPr>
        <w:t>)</w:t>
      </w:r>
      <w:r>
        <w:rPr>
          <w:rFonts w:ascii="標楷體" w:eastAsia="標楷體" w:hAnsi="標楷體" w:hint="eastAsia"/>
          <w:b/>
          <w:color w:val="0070C0"/>
        </w:rPr>
        <w:t>：</w:t>
      </w:r>
      <w:r>
        <w:rPr>
          <w:rFonts w:ascii="Webdings" w:hAnsi="Webdings" w:hint="eastAsia"/>
          <w:b/>
          <w:color w:val="0070C0"/>
        </w:rPr>
        <w:t>□</w:t>
      </w:r>
      <w:r>
        <w:rPr>
          <w:rFonts w:ascii="標楷體" w:eastAsia="標楷體" w:hAnsi="標楷體" w:hint="eastAsia"/>
          <w:b/>
          <w:color w:val="0070C0"/>
        </w:rPr>
        <w:t>是</w:t>
      </w:r>
      <w:r>
        <w:rPr>
          <w:rFonts w:ascii="標楷體" w:eastAsia="標楷體" w:hAnsi="標楷體" w:cs="Times New Roman" w:hint="eastAsia"/>
          <w:b/>
          <w:color w:val="0070C0"/>
        </w:rPr>
        <w:t>(</w:t>
      </w:r>
      <w:r>
        <w:rPr>
          <w:rFonts w:ascii="標楷體" w:eastAsia="標楷體" w:hAnsi="標楷體" w:hint="eastAsia"/>
          <w:b/>
          <w:color w:val="0070C0"/>
        </w:rPr>
        <w:t>第</w:t>
      </w:r>
      <w:r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>
        <w:rPr>
          <w:rFonts w:ascii="標楷體" w:eastAsia="標楷體" w:hAnsi="標楷體" w:hint="eastAsia"/>
          <w:b/>
          <w:color w:val="0070C0"/>
        </w:rPr>
        <w:t>週</w:t>
      </w:r>
      <w:proofErr w:type="gramEnd"/>
      <w:r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hint="eastAsia"/>
          <w:b/>
          <w:color w:val="0070C0"/>
        </w:rPr>
        <w:t>否</w:t>
      </w:r>
    </w:p>
    <w:p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>
        <w:rPr>
          <w:rFonts w:ascii="標楷體" w:eastAsia="標楷體" w:hAnsi="標楷體" w:hint="eastAsia"/>
          <w:b/>
          <w:color w:val="0070C0"/>
        </w:rPr>
        <w:t>是否融入戶外教育：</w:t>
      </w:r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hint="eastAsia"/>
          <w:b/>
          <w:color w:val="0070C0"/>
        </w:rPr>
        <w:t>是</w:t>
      </w:r>
      <w:r>
        <w:rPr>
          <w:rFonts w:ascii="標楷體" w:eastAsia="標楷體" w:hAnsi="標楷體" w:cs="Times New Roman" w:hint="eastAsia"/>
          <w:b/>
          <w:color w:val="0070C0"/>
        </w:rPr>
        <w:t>(</w:t>
      </w:r>
      <w:r>
        <w:rPr>
          <w:rFonts w:ascii="標楷體" w:eastAsia="標楷體" w:hAnsi="標楷體" w:hint="eastAsia"/>
          <w:b/>
          <w:color w:val="0070C0"/>
        </w:rPr>
        <w:t>第</w:t>
      </w:r>
      <w:r>
        <w:rPr>
          <w:rFonts w:ascii="標楷體" w:eastAsia="標楷體" w:hAnsi="標楷體" w:cs="Times New Roman" w:hint="eastAsia"/>
          <w:b/>
          <w:color w:val="0070C0"/>
        </w:rPr>
        <w:t>__12_</w:t>
      </w:r>
      <w:proofErr w:type="gramStart"/>
      <w:r>
        <w:rPr>
          <w:rFonts w:ascii="標楷體" w:eastAsia="標楷體" w:hAnsi="標楷體" w:hint="eastAsia"/>
          <w:b/>
          <w:color w:val="0070C0"/>
        </w:rPr>
        <w:t>週</w:t>
      </w:r>
      <w:proofErr w:type="gramEnd"/>
      <w:r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b/>
          <w:color w:val="0070C0"/>
        </w:rPr>
        <w:t>否</w:t>
      </w:r>
    </w:p>
    <w:p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>
        <w:rPr>
          <w:rFonts w:ascii="標楷體" w:eastAsia="標楷體" w:hAnsi="標楷體" w:hint="eastAsia"/>
          <w:b/>
          <w:color w:val="0070C0"/>
        </w:rPr>
        <w:t>是否融入</w:t>
      </w:r>
      <w:r>
        <w:rPr>
          <w:rFonts w:ascii="標楷體" w:eastAsia="標楷體" w:hAnsi="標楷體" w:hint="eastAsia"/>
          <w:b/>
          <w:color w:val="FF0000"/>
        </w:rPr>
        <w:t>性別平等教育</w:t>
      </w:r>
      <w:r>
        <w:rPr>
          <w:rFonts w:ascii="標楷體" w:eastAsia="標楷體" w:hAnsi="標楷體" w:hint="eastAsia"/>
          <w:b/>
          <w:color w:val="0070C0"/>
        </w:rPr>
        <w:t>：</w:t>
      </w:r>
      <w:r>
        <w:rPr>
          <w:rFonts w:ascii="Webdings" w:hAnsi="Webdings" w:hint="eastAsia"/>
          <w:b/>
          <w:color w:val="0070C0"/>
        </w:rPr>
        <w:t>□</w:t>
      </w:r>
      <w:r>
        <w:rPr>
          <w:rFonts w:ascii="標楷體" w:eastAsia="標楷體" w:hAnsi="標楷體" w:hint="eastAsia"/>
          <w:b/>
          <w:color w:val="0070C0"/>
        </w:rPr>
        <w:t>是</w:t>
      </w:r>
      <w:r>
        <w:rPr>
          <w:rFonts w:ascii="標楷體" w:eastAsia="標楷體" w:hAnsi="標楷體" w:cs="Times New Roman" w:hint="eastAsia"/>
          <w:b/>
          <w:color w:val="0070C0"/>
        </w:rPr>
        <w:t>(</w:t>
      </w:r>
      <w:r>
        <w:rPr>
          <w:rFonts w:ascii="標楷體" w:eastAsia="標楷體" w:hAnsi="標楷體" w:hint="eastAsia"/>
          <w:b/>
          <w:color w:val="0070C0"/>
        </w:rPr>
        <w:t>第</w:t>
      </w:r>
      <w:r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>
        <w:rPr>
          <w:rFonts w:ascii="標楷體" w:eastAsia="標楷體" w:hAnsi="標楷體" w:hint="eastAsia"/>
          <w:b/>
          <w:color w:val="0070C0"/>
        </w:rPr>
        <w:t>週</w:t>
      </w:r>
      <w:proofErr w:type="gramEnd"/>
      <w:r>
        <w:rPr>
          <w:rFonts w:ascii="標楷體" w:eastAsia="標楷體" w:hAnsi="標楷體" w:cs="Times New Roman" w:hint="eastAsia"/>
          <w:b/>
          <w:color w:val="0070C0"/>
        </w:rPr>
        <w:t xml:space="preserve">) </w:t>
      </w:r>
      <w:proofErr w:type="gramStart"/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hint="eastAsia"/>
          <w:b/>
          <w:color w:val="0070C0"/>
        </w:rPr>
        <w:t>否</w:t>
      </w:r>
      <w:proofErr w:type="gramEnd"/>
      <w:r>
        <w:rPr>
          <w:rFonts w:ascii="標楷體" w:eastAsia="標楷體" w:hAnsi="標楷體" w:hint="eastAsia"/>
          <w:b/>
          <w:color w:val="0070C0"/>
        </w:rPr>
        <w:t>(已於114-1上學期第20周融入)</w:t>
      </w:r>
    </w:p>
    <w:p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>
        <w:rPr>
          <w:rFonts w:ascii="標楷體" w:eastAsia="標楷體" w:hAnsi="標楷體" w:hint="eastAsia"/>
          <w:color w:val="0070C0"/>
        </w:rPr>
        <w:t>其他議題融入情形</w:t>
      </w:r>
      <w:r>
        <w:rPr>
          <w:rFonts w:ascii="標楷體" w:eastAsia="標楷體" w:hAnsi="標楷體" w:cs="Times New Roman" w:hint="eastAsia"/>
          <w:color w:val="0070C0"/>
        </w:rPr>
        <w:t>(</w:t>
      </w:r>
      <w:r>
        <w:rPr>
          <w:rFonts w:ascii="標楷體" w:eastAsia="標楷體" w:hAnsi="標楷體" w:hint="eastAsia"/>
          <w:color w:val="0070C0"/>
        </w:rPr>
        <w:t>有的請打勾</w:t>
      </w:r>
      <w:r>
        <w:rPr>
          <w:rFonts w:ascii="標楷體" w:eastAsia="標楷體" w:hAnsi="標楷體" w:cs="Times New Roman" w:hint="eastAsia"/>
          <w:color w:val="0070C0"/>
        </w:rPr>
        <w:t>)</w:t>
      </w:r>
      <w:r>
        <w:rPr>
          <w:rFonts w:ascii="標楷體" w:eastAsia="標楷體" w:hAnsi="標楷體" w:hint="eastAsia"/>
          <w:color w:val="0070C0"/>
        </w:rPr>
        <w:t>：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性別平等、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人權、</w:t>
      </w:r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hint="eastAsia"/>
          <w:color w:val="0070C0"/>
        </w:rPr>
        <w:t>環境</w:t>
      </w:r>
      <w:r>
        <w:rPr>
          <w:rFonts w:ascii="標楷體" w:eastAsia="標楷體" w:hAnsi="標楷體" w:cs="Times New Roman" w:hint="eastAsia"/>
          <w:b/>
          <w:color w:val="0070C0"/>
        </w:rPr>
        <w:t>(</w:t>
      </w:r>
      <w:r>
        <w:rPr>
          <w:rFonts w:ascii="標楷體" w:eastAsia="標楷體" w:hAnsi="標楷體" w:hint="eastAsia"/>
          <w:b/>
          <w:color w:val="0070C0"/>
        </w:rPr>
        <w:t>第</w:t>
      </w:r>
      <w:r>
        <w:rPr>
          <w:rFonts w:ascii="標楷體" w:eastAsia="標楷體" w:hAnsi="標楷體" w:cs="Times New Roman" w:hint="eastAsia"/>
          <w:b/>
          <w:color w:val="0070C0"/>
        </w:rPr>
        <w:t>1,2</w:t>
      </w:r>
      <w:proofErr w:type="gramStart"/>
      <w:r>
        <w:rPr>
          <w:rFonts w:ascii="標楷體" w:eastAsia="標楷體" w:hAnsi="標楷體" w:hint="eastAsia"/>
          <w:b/>
          <w:color w:val="0070C0"/>
        </w:rPr>
        <w:t>週</w:t>
      </w:r>
      <w:proofErr w:type="gramEnd"/>
      <w:r>
        <w:rPr>
          <w:rFonts w:ascii="標楷體" w:eastAsia="標楷體" w:hAnsi="標楷體" w:cs="Times New Roman" w:hint="eastAsia"/>
          <w:b/>
          <w:color w:val="0070C0"/>
        </w:rPr>
        <w:t>)</w:t>
      </w:r>
      <w:r>
        <w:rPr>
          <w:rFonts w:ascii="標楷體" w:eastAsia="標楷體" w:hAnsi="標楷體" w:hint="eastAsia"/>
          <w:color w:val="0070C0"/>
        </w:rPr>
        <w:t>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海洋、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品德、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法治、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科技、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資訊、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能源、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防災、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 xml:space="preserve">家庭教育、 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生涯規劃、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多元文化</w:t>
      </w:r>
      <w:r>
        <w:rPr>
          <w:rFonts w:ascii="標楷體" w:eastAsia="標楷體" w:hAnsi="標楷體" w:cs="Times New Roman" w:hint="eastAsia"/>
          <w:b/>
          <w:color w:val="0070C0"/>
        </w:rPr>
        <w:t>(</w:t>
      </w:r>
      <w:r>
        <w:rPr>
          <w:rFonts w:ascii="標楷體" w:eastAsia="標楷體" w:hAnsi="標楷體" w:hint="eastAsia"/>
          <w:b/>
          <w:color w:val="0070C0"/>
        </w:rPr>
        <w:t>第</w:t>
      </w:r>
      <w:r>
        <w:rPr>
          <w:rFonts w:ascii="標楷體" w:eastAsia="標楷體" w:hAnsi="標楷體" w:cs="Times New Roman" w:hint="eastAsia"/>
          <w:b/>
          <w:color w:val="0070C0"/>
        </w:rPr>
        <w:t>18</w:t>
      </w:r>
      <w:proofErr w:type="gramStart"/>
      <w:r>
        <w:rPr>
          <w:rFonts w:ascii="標楷體" w:eastAsia="標楷體" w:hAnsi="標楷體" w:hint="eastAsia"/>
          <w:b/>
          <w:color w:val="0070C0"/>
        </w:rPr>
        <w:t>週</w:t>
      </w:r>
      <w:proofErr w:type="gramEnd"/>
      <w:r>
        <w:rPr>
          <w:rFonts w:ascii="標楷體" w:eastAsia="標楷體" w:hAnsi="標楷體" w:cs="Times New Roman" w:hint="eastAsia"/>
          <w:b/>
          <w:color w:val="0070C0"/>
        </w:rPr>
        <w:t>)</w:t>
      </w:r>
      <w:r>
        <w:rPr>
          <w:rFonts w:ascii="標楷體" w:eastAsia="標楷體" w:hAnsi="標楷體" w:hint="eastAsia"/>
          <w:color w:val="0070C0"/>
        </w:rPr>
        <w:t>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閱讀素養、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國際教育</w:t>
      </w:r>
      <w:r>
        <w:rPr>
          <w:rFonts w:ascii="標楷體" w:eastAsia="標楷體" w:hAnsi="標楷體" w:cs="Times New Roman" w:hint="eastAsia"/>
          <w:b/>
          <w:color w:val="0070C0"/>
        </w:rPr>
        <w:t>(</w:t>
      </w:r>
      <w:r>
        <w:rPr>
          <w:rFonts w:ascii="標楷體" w:eastAsia="標楷體" w:hAnsi="標楷體" w:hint="eastAsia"/>
          <w:b/>
          <w:color w:val="0070C0"/>
        </w:rPr>
        <w:t>第</w:t>
      </w:r>
      <w:r>
        <w:rPr>
          <w:rFonts w:ascii="標楷體" w:eastAsia="標楷體" w:hAnsi="標楷體" w:cs="Times New Roman" w:hint="eastAsia"/>
          <w:b/>
          <w:color w:val="0070C0"/>
        </w:rPr>
        <w:t>9</w:t>
      </w:r>
      <w:proofErr w:type="gramStart"/>
      <w:r>
        <w:rPr>
          <w:rFonts w:ascii="標楷體" w:eastAsia="標楷體" w:hAnsi="標楷體" w:hint="eastAsia"/>
          <w:b/>
          <w:color w:val="0070C0"/>
        </w:rPr>
        <w:t>週</w:t>
      </w:r>
      <w:proofErr w:type="gramEnd"/>
      <w:r>
        <w:rPr>
          <w:rFonts w:ascii="標楷體" w:eastAsia="標楷體" w:hAnsi="標楷體" w:cs="Times New Roman" w:hint="eastAsia"/>
          <w:b/>
          <w:color w:val="0070C0"/>
        </w:rPr>
        <w:t>)</w:t>
      </w:r>
      <w:r>
        <w:rPr>
          <w:rFonts w:ascii="標楷體" w:eastAsia="標楷體" w:hAnsi="標楷體" w:hint="eastAsia"/>
          <w:color w:val="0070C0"/>
        </w:rPr>
        <w:t>、</w:t>
      </w:r>
      <w:r>
        <w:rPr>
          <w:rFonts w:ascii="Webdings" w:hAnsi="Webdings"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原住民族教育</w:t>
      </w:r>
    </w:p>
    <w:p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  <w:bookmarkStart w:id="0" w:name="_GoBack"/>
      <w:bookmarkEnd w:id="0"/>
    </w:p>
    <w:p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第一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社-J-B3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欣賞不同時空 環境下形塑的 自然、族群與 文化之美，增 進生活的豐富 性。</w:t>
            </w:r>
          </w:p>
          <w:p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應用社會領域內容知識解析生活經驗或社會現象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</w:p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地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解析自然環境與人文景觀的相互關係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《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世界的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祕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寶：國家公園與遺產故事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》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主題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揭開國家公園與世界遺產的神秘面紗</w:t>
            </w:r>
          </w:p>
          <w:p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教師講解：國家公園與世界遺產的起源與目的</w:t>
            </w:r>
          </w:p>
          <w:p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學生分組討論：分享自己或家人曾造訪的國家公園或文化景點經驗。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85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自選文本:國家公園與世界遺產概論</w:t>
            </w:r>
          </w:p>
          <w:p>
            <w:pPr>
              <w:ind w:left="85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(ISBN:9789577846389)</w:t>
            </w:r>
          </w:p>
          <w:p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auto"/>
                <w:sz w:val="24"/>
                <w:szCs w:val="24"/>
              </w:rPr>
              <w:drawing>
                <wp:inline distT="0" distB="0" distL="0" distR="0">
                  <wp:extent cx="528320" cy="719815"/>
                  <wp:effectExtent l="0" t="0" r="5080" b="444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049" cy="723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合作學習（Cooperative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1" w:hanging="219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1.分組討論</w:t>
            </w:r>
          </w:p>
          <w:p>
            <w:pPr>
              <w:ind w:left="311" w:hanging="219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</w:t>
            </w:r>
          </w:p>
          <w:p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環境教育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環 J3 經由環境美學與 自然文學了解自然環境倫理價值。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第二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社-J-B3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欣賞不同時空 環境下形塑的 自然、族群與 文化之美，增 進生活的豐富 性。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應用社會領域內容知識解析生活經驗或社會現象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</w:p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地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解析自然環境與人文景觀的相互關係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《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世界的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祕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寶：國家公園與遺產故事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》</w:t>
            </w:r>
            <w:proofErr w:type="gramEnd"/>
          </w:p>
          <w:p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主題二: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世界遺產大解密</w:t>
            </w:r>
          </w:p>
          <w:p>
            <w:pPr>
              <w:spacing w:line="260" w:lineRule="exact"/>
              <w:ind w:left="23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教師介紹世界遺產的類型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透過分析與歸納，深入了解世界遺產的分類與價值。</w:t>
            </w:r>
          </w:p>
          <w:p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自然遺產</w:t>
            </w:r>
          </w:p>
          <w:p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文化遺產</w:t>
            </w:r>
          </w:p>
          <w:p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複合遺產</w:t>
            </w:r>
          </w:p>
          <w:p>
            <w:pPr>
              <w:pStyle w:val="aff0"/>
              <w:numPr>
                <w:ilvl w:val="0"/>
                <w:numId w:val="13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教師介紹相關聯的遺產類型</w:t>
            </w:r>
          </w:p>
          <w:p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非物質文化遺產</w:t>
            </w:r>
          </w:p>
          <w:p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世界記憶計畫</w:t>
            </w:r>
          </w:p>
          <w:p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影片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欣賞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：了解世界遺產類型與代表。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1"/>
              <w:shd w:val="clear" w:color="auto" w:fill="FFFFFF"/>
              <w:spacing w:before="0" w:after="0"/>
              <w:jc w:val="left"/>
              <w:rPr>
                <w:rFonts w:ascii="標楷體" w:eastAsia="標楷體" w:hAnsi="標楷體" w:cs="Arial"/>
                <w:b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 w:val="0"/>
                <w:color w:val="auto"/>
                <w:sz w:val="24"/>
                <w:szCs w:val="24"/>
              </w:rPr>
              <w:t>影片:</w:t>
            </w:r>
            <w:r>
              <w:rPr>
                <w:rFonts w:ascii="標楷體" w:eastAsia="標楷體" w:hAnsi="標楷體" w:cs="Arial"/>
                <w:b w:val="0"/>
                <w:color w:val="auto"/>
                <w:sz w:val="24"/>
                <w:szCs w:val="24"/>
              </w:rPr>
              <w:t xml:space="preserve"> 一生必去的「世界遺產」景點！台灣的世界遺產會是......？</w:t>
            </w:r>
            <w:proofErr w:type="gramStart"/>
            <w:r>
              <w:rPr>
                <w:rFonts w:ascii="標楷體" w:eastAsia="標楷體" w:hAnsi="標楷體" w:cs="Arial"/>
                <w:b w:val="0"/>
                <w:color w:val="auto"/>
                <w:sz w:val="24"/>
                <w:szCs w:val="24"/>
              </w:rPr>
              <w:t>｜</w:t>
            </w:r>
            <w:proofErr w:type="gramEnd"/>
            <w:r>
              <w:rPr>
                <w:rFonts w:ascii="標楷體" w:eastAsia="標楷體" w:hAnsi="標楷體" w:cs="Arial"/>
                <w:b w:val="0"/>
                <w:color w:val="auto"/>
                <w:sz w:val="24"/>
                <w:szCs w:val="24"/>
              </w:rPr>
              <w:t>志</w:t>
            </w:r>
            <w:proofErr w:type="gramStart"/>
            <w:r>
              <w:rPr>
                <w:rFonts w:ascii="標楷體" w:eastAsia="標楷體" w:hAnsi="標楷體" w:cs="Arial"/>
                <w:b w:val="0"/>
                <w:color w:val="auto"/>
                <w:sz w:val="24"/>
                <w:szCs w:val="24"/>
              </w:rPr>
              <w:t>祺</w:t>
            </w:r>
            <w:proofErr w:type="gramEnd"/>
            <w:r>
              <w:rPr>
                <w:rFonts w:ascii="標楷體" w:eastAsia="標楷體" w:hAnsi="標楷體" w:cs="Arial"/>
                <w:b w:val="0"/>
                <w:color w:val="auto"/>
                <w:sz w:val="24"/>
                <w:szCs w:val="24"/>
              </w:rPr>
              <w:t>七七</w:t>
            </w:r>
          </w:p>
          <w:p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https://www.youtube.com/watch?v=NJidH7j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xSMk)</w:t>
            </w:r>
          </w:p>
          <w:p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視覺學習（Visual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環境教育</w:t>
            </w: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環 J3 經由環境美學與 自然文學了解自然環境的倫理價 值。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第三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社-J-B3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欣賞不同時空 環境下形塑的 自然、族群與 文化之美，增 進生活的豐富 性。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應用社會領域內容知識解析生活經驗或社會現象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firstLine="0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: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《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世界的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祕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寶：國家公園與遺產故事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》</w:t>
            </w:r>
            <w:proofErr w:type="gramEnd"/>
          </w:p>
          <w:p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主題三:國家公園歷險記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br/>
              <w:t>1.教師講述: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</w:p>
          <w:p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了解國家公園的興起</w:t>
            </w:r>
          </w:p>
          <w:p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認識國家公園的定義</w:t>
            </w:r>
          </w:p>
          <w:p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教師說明國家公園的功能</w:t>
            </w:r>
          </w:p>
          <w:p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影片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欣賞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：了解世界特色國家公園。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aff0"/>
              <w:numPr>
                <w:ilvl w:val="0"/>
                <w:numId w:val="15"/>
              </w:numPr>
              <w:ind w:leftChars="0" w:left="102" w:hanging="10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自選文本:國家公園與世界遺產概論</w:t>
            </w:r>
          </w:p>
          <w:p>
            <w:pPr>
              <w:pStyle w:val="1"/>
              <w:numPr>
                <w:ilvl w:val="0"/>
                <w:numId w:val="15"/>
              </w:numPr>
              <w:shd w:val="clear" w:color="auto" w:fill="FFFFFF"/>
              <w:spacing w:before="0" w:after="0"/>
              <w:ind w:left="102" w:hanging="102"/>
              <w:jc w:val="left"/>
              <w:rPr>
                <w:rFonts w:ascii="標楷體" w:eastAsia="標楷體" w:hAnsi="標楷體" w:cs="Arial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rial"/>
                <w:b w:val="0"/>
                <w:color w:val="auto"/>
                <w:sz w:val="24"/>
                <w:szCs w:val="24"/>
              </w:rPr>
              <w:t>影片:一生必訪 全球國家公園TOP30</w:t>
            </w:r>
            <w:proofErr w:type="gramStart"/>
            <w:r>
              <w:rPr>
                <w:rFonts w:ascii="標楷體" w:eastAsia="標楷體" w:hAnsi="標楷體" w:cs="Arial"/>
                <w:b w:val="0"/>
                <w:color w:val="auto"/>
                <w:sz w:val="24"/>
                <w:szCs w:val="24"/>
              </w:rPr>
              <w:t>｜旅讀</w:t>
            </w:r>
            <w:proofErr w:type="gramEnd"/>
            <w:r>
              <w:rPr>
                <w:rFonts w:ascii="標楷體" w:eastAsia="標楷體" w:hAnsi="標楷體" w:cs="Arial"/>
                <w:b w:val="0"/>
                <w:color w:val="auto"/>
                <w:sz w:val="24"/>
                <w:szCs w:val="24"/>
              </w:rPr>
              <w:t>or(https://www.youtube.com/watch?v=CPxlr0gCGa8)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視覺學習（Visual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第四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社-J-B3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欣賞不同時空 環境下形塑的 自然、族群與 文化之美，增 進生活的豐富 性。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應用社會領域內容知識解析生活經驗或社會現象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</w:p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地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解析自然環境</w:t>
            </w: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lastRenderedPageBreak/>
              <w:t>與人文景觀的相互關係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>單元二: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《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探險隊出發：穿越世界遺產與國家公園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》</w:t>
            </w:r>
            <w:proofErr w:type="gramEnd"/>
          </w:p>
          <w:p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主題</w:t>
            </w:r>
            <w:proofErr w:type="gramStart"/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:探索亞洲世界遺產與國家公園</w:t>
            </w:r>
          </w:p>
          <w:p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Style w:val="affe"/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教師介紹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日本的富士山（文化遺產+自然景觀）及中國張家界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國家公園。</w:t>
            </w:r>
          </w:p>
          <w:p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教師介紹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中國的非物質文化遺產</w:t>
            </w:r>
            <w:r>
              <w:rPr>
                <w:rFonts w:ascii="標楷體" w:eastAsia="標楷體" w:hAnsi="標楷體" w:hint="eastAsia"/>
                <w:color w:val="auto"/>
                <w:spacing w:val="30"/>
                <w:sz w:val="24"/>
                <w:szCs w:val="24"/>
                <w:shd w:val="clear" w:color="auto" w:fill="FAFAFA"/>
              </w:rPr>
              <w:t>「春節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pacing w:val="30"/>
                <w:sz w:val="24"/>
                <w:szCs w:val="24"/>
                <w:shd w:val="clear" w:color="auto" w:fill="FAFAFA"/>
              </w:rPr>
              <w:t>——</w:t>
            </w:r>
            <w:proofErr w:type="gramEnd"/>
            <w:r>
              <w:rPr>
                <w:rFonts w:ascii="標楷體" w:eastAsia="標楷體" w:hAnsi="標楷體" w:hint="eastAsia"/>
                <w:color w:val="auto"/>
                <w:spacing w:val="30"/>
                <w:sz w:val="24"/>
                <w:szCs w:val="24"/>
                <w:shd w:val="clear" w:color="auto" w:fill="FAFAFA"/>
              </w:rPr>
              <w:t>中國人慶祝傳統新年的社會實踐」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1"/>
              <w:numPr>
                <w:ilvl w:val="0"/>
                <w:numId w:val="16"/>
              </w:numPr>
              <w:shd w:val="clear" w:color="auto" w:fill="FFFFFF"/>
              <w:spacing w:before="0" w:after="75"/>
              <w:ind w:left="244" w:hanging="142"/>
              <w:jc w:val="left"/>
              <w:rPr>
                <w:rFonts w:ascii="標楷體" w:eastAsia="標楷體" w:hAnsi="標楷體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自選文本:</w:t>
            </w:r>
            <w:r>
              <w:rPr>
                <w:rFonts w:ascii="標楷體" w:eastAsia="標楷體" w:hAnsi="標楷體" w:hint="eastAsia"/>
                <w:b w:val="0"/>
                <w:bCs/>
                <w:color w:val="auto"/>
                <w:sz w:val="24"/>
                <w:szCs w:val="24"/>
              </w:rPr>
              <w:t>國家地理終極旅遊: 全球57大最美國家公園</w:t>
            </w:r>
          </w:p>
          <w:p>
            <w:pPr>
              <w:pStyle w:val="1"/>
              <w:numPr>
                <w:ilvl w:val="0"/>
                <w:numId w:val="16"/>
              </w:numPr>
              <w:shd w:val="clear" w:color="auto" w:fill="FFFFFF"/>
              <w:spacing w:before="0" w:after="75"/>
              <w:ind w:left="244" w:hanging="142"/>
              <w:jc w:val="left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自選</w:t>
            </w: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lastRenderedPageBreak/>
              <w:t>文本:</w:t>
            </w:r>
            <w:r>
              <w:rPr>
                <w:rFonts w:ascii="標楷體" w:eastAsia="標楷體" w:hAnsi="標楷體" w:hint="eastAsia"/>
                <w:b w:val="0"/>
                <w:color w:val="auto"/>
                <w:sz w:val="24"/>
                <w:szCs w:val="24"/>
              </w:rPr>
              <w:t>國家地理終極旅遊：聯合國教科文組織全球57大無形文化遺產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視覺學習（Visual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FF0000"/>
              </w:rPr>
              <w:t>線上教學</w:t>
            </w:r>
            <w:proofErr w:type="gramEnd"/>
            <w:r>
              <w:rPr>
                <w:rFonts w:ascii="標楷體" w:eastAsia="標楷體" w:hAnsi="標楷體" w:cs="標楷體"/>
                <w:color w:val="FF0000"/>
              </w:rPr>
              <w:t>演練</w:t>
            </w: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第五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社-J-B3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欣賞不同時空 環境下形塑的 自然、族群與 文化之美，增 進生活的豐富 性。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應用社會領域內容知識解析生活經驗或社會現象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</w:p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地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解析自然環境與人文景觀的相互關係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 xml:space="preserve">單元二: 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《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探險隊出發：穿越世界遺產與國家公園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》</w:t>
            </w:r>
            <w:proofErr w:type="gramEnd"/>
          </w:p>
          <w:p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主題二:探索歐洲世界遺產與國家公園</w:t>
            </w:r>
          </w:p>
          <w:p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Style w:val="affe"/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教師介紹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：介紹法國的凡爾賽宮與瑞士阿爾卑斯山國家公園。</w:t>
            </w:r>
          </w:p>
          <w:p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教師介紹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西班牙的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非物質文化遺產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加泰隆尼亞疊羅漢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1"/>
              <w:numPr>
                <w:ilvl w:val="0"/>
                <w:numId w:val="19"/>
              </w:numPr>
              <w:shd w:val="clear" w:color="auto" w:fill="FFFFFF"/>
              <w:spacing w:before="0" w:after="75"/>
              <w:ind w:left="102" w:firstLine="0"/>
              <w:jc w:val="left"/>
              <w:rPr>
                <w:rFonts w:ascii="標楷體" w:eastAsia="標楷體" w:hAnsi="標楷體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自選文本1:</w:t>
            </w:r>
            <w:r>
              <w:rPr>
                <w:rFonts w:ascii="標楷體" w:eastAsia="標楷體" w:hAnsi="標楷體" w:hint="eastAsia"/>
                <w:b w:val="0"/>
                <w:bCs/>
                <w:color w:val="auto"/>
                <w:sz w:val="24"/>
                <w:szCs w:val="24"/>
              </w:rPr>
              <w:t>國家地理終極旅遊: 全球57大最美國家公園</w:t>
            </w:r>
          </w:p>
          <w:p>
            <w:pPr>
              <w:pStyle w:val="1"/>
              <w:numPr>
                <w:ilvl w:val="0"/>
                <w:numId w:val="19"/>
              </w:numPr>
              <w:shd w:val="clear" w:color="auto" w:fill="FFFFFF"/>
              <w:spacing w:before="0" w:after="75"/>
              <w:ind w:left="102" w:firstLine="0"/>
              <w:jc w:val="left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自選文本2:</w:t>
            </w:r>
            <w:r>
              <w:rPr>
                <w:rFonts w:ascii="標楷體" w:eastAsia="標楷體" w:hAnsi="標楷體" w:hint="eastAsia"/>
                <w:b w:val="0"/>
                <w:color w:val="auto"/>
                <w:sz w:val="24"/>
                <w:szCs w:val="24"/>
              </w:rPr>
              <w:t>國家地理終極旅遊：聯合國教科文組織全球57大無形文化遺產</w:t>
            </w:r>
          </w:p>
          <w:p>
            <w:pPr>
              <w:pStyle w:val="1"/>
              <w:shd w:val="clear" w:color="auto" w:fill="FFFFFF"/>
              <w:jc w:val="center"/>
              <w:textAlignment w:val="baseline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視覺學習（Visual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第六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社-J-B3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欣賞不同時空 環境下形塑的 自然、族群與 文化之美，增 進生活的豐富 性。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應用社會領域內容知識解析生活經驗或社會現象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</w:p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地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解析自然環境與人文景觀的相互關係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 xml:space="preserve">單元二: 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《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探險隊出發：穿越世界遺產與國家公園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》</w:t>
            </w:r>
            <w:proofErr w:type="gramEnd"/>
          </w:p>
          <w:p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主題三: 探索美洲世界遺產與國家公園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1.教師介紹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：美國的黃石國家公園與秘魯的馬丘比丘（文化遺產）。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Style w:val="affe"/>
                <w:rFonts w:ascii="標楷體" w:eastAsia="標楷體" w:hAnsi="標楷體" w:hint="eastAsia"/>
                <w:b w:val="0"/>
                <w:color w:val="auto"/>
                <w:sz w:val="24"/>
                <w:szCs w:val="24"/>
              </w:rPr>
              <w:t>2.</w:t>
            </w:r>
            <w:r>
              <w:rPr>
                <w:rStyle w:val="affe"/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小組角色扮演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：模擬黃石國家公園管理者討論如何應對旅遊壓力與環境保護矛盾。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br/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1"/>
              <w:numPr>
                <w:ilvl w:val="0"/>
                <w:numId w:val="20"/>
              </w:numPr>
              <w:shd w:val="clear" w:color="auto" w:fill="FFFFFF"/>
              <w:spacing w:before="0" w:after="75"/>
              <w:ind w:left="102" w:hanging="102"/>
              <w:jc w:val="left"/>
              <w:rPr>
                <w:rFonts w:ascii="標楷體" w:eastAsia="標楷體" w:hAnsi="標楷體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自選文本1:</w:t>
            </w:r>
            <w:r>
              <w:rPr>
                <w:rFonts w:ascii="標楷體" w:eastAsia="標楷體" w:hAnsi="標楷體" w:hint="eastAsia"/>
                <w:b w:val="0"/>
                <w:bCs/>
                <w:color w:val="auto"/>
                <w:sz w:val="24"/>
                <w:szCs w:val="24"/>
              </w:rPr>
              <w:t>國家地理終極旅遊: 全球57大最美國家公園</w:t>
            </w:r>
          </w:p>
          <w:p>
            <w:pPr>
              <w:pStyle w:val="1"/>
              <w:numPr>
                <w:ilvl w:val="0"/>
                <w:numId w:val="20"/>
              </w:numPr>
              <w:shd w:val="clear" w:color="auto" w:fill="FFFFFF"/>
              <w:spacing w:before="0" w:after="75"/>
              <w:ind w:left="102" w:hanging="102"/>
              <w:jc w:val="left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自選文本2:</w:t>
            </w:r>
            <w:r>
              <w:rPr>
                <w:rFonts w:ascii="標楷體" w:eastAsia="標楷體" w:hAnsi="標楷體" w:hint="eastAsia"/>
                <w:b w:val="0"/>
                <w:color w:val="auto"/>
                <w:sz w:val="24"/>
                <w:szCs w:val="24"/>
              </w:rPr>
              <w:t>國家地理終極旅遊：聯合國教科文組織全球57大無形文化遺產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視覺學習（Visual Learning）</w:t>
            </w:r>
          </w:p>
          <w:p>
            <w:pPr>
              <w:ind w:left="-22" w:hanging="7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合作學習（Cooperative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生命教育</w:t>
            </w: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生 J1 思考生活、學校與 社區的公共議題， 培養與他人理性溝 通的素養。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第七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社-J-B3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欣賞不同時空 環境下形塑的 自然、族群與 文化之美，增 進生活的豐富 性。</w:t>
            </w:r>
          </w:p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應用社會領域內容知識解析生活經驗或社會現象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</w:p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地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解析自然環境與人文景觀的相互關係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 xml:space="preserve">單元二: 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《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探險隊出發：穿越世界遺產與國家公園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》</w:t>
            </w:r>
            <w:proofErr w:type="gramEnd"/>
          </w:p>
          <w:p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主題四:探索非洲世界遺產與國家公園</w:t>
            </w:r>
          </w:p>
          <w:p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</w:t>
            </w:r>
            <w:r>
              <w:rPr>
                <w:rStyle w:val="affe"/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介紹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：教師簡介肯亞的馬賽馬拉保護區（自然遺產）與委內瑞拉加奈馬國家公園。</w:t>
            </w:r>
          </w:p>
          <w:p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教師介紹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尚比亞的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非物質文化遺產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瑪其施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shd w:val="clear" w:color="auto" w:fill="FFFFFF"/>
              </w:rPr>
              <w:t>面具儀式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1"/>
              <w:numPr>
                <w:ilvl w:val="0"/>
                <w:numId w:val="22"/>
              </w:numPr>
              <w:shd w:val="clear" w:color="auto" w:fill="FFFFFF"/>
              <w:spacing w:before="0" w:after="75"/>
              <w:ind w:left="102" w:firstLine="0"/>
              <w:jc w:val="left"/>
              <w:rPr>
                <w:rFonts w:ascii="標楷體" w:eastAsia="標楷體" w:hAnsi="標楷體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自選文本1:</w:t>
            </w:r>
            <w:r>
              <w:rPr>
                <w:rFonts w:ascii="標楷體" w:eastAsia="標楷體" w:hAnsi="標楷體" w:hint="eastAsia"/>
                <w:b w:val="0"/>
                <w:bCs/>
                <w:color w:val="auto"/>
                <w:sz w:val="24"/>
                <w:szCs w:val="24"/>
              </w:rPr>
              <w:t>國家地理終極旅遊: 全球57大最美國家公園</w:t>
            </w:r>
          </w:p>
          <w:p>
            <w:pPr>
              <w:pStyle w:val="1"/>
              <w:numPr>
                <w:ilvl w:val="0"/>
                <w:numId w:val="22"/>
              </w:numPr>
              <w:shd w:val="clear" w:color="auto" w:fill="FFFFFF"/>
              <w:spacing w:before="0" w:after="75"/>
              <w:ind w:left="102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自選文本2:</w:t>
            </w:r>
            <w:r>
              <w:rPr>
                <w:rFonts w:ascii="標楷體" w:eastAsia="標楷體" w:hAnsi="標楷體" w:hint="eastAsia"/>
                <w:b w:val="0"/>
                <w:color w:val="auto"/>
                <w:sz w:val="24"/>
                <w:szCs w:val="24"/>
              </w:rPr>
              <w:t>國家地理終極旅遊：</w:t>
            </w:r>
            <w:r>
              <w:rPr>
                <w:rFonts w:ascii="標楷體" w:eastAsia="標楷體" w:hAnsi="標楷體" w:hint="eastAsia"/>
                <w:b w:val="0"/>
                <w:color w:val="auto"/>
                <w:sz w:val="24"/>
                <w:szCs w:val="24"/>
              </w:rPr>
              <w:lastRenderedPageBreak/>
              <w:t>聯合國教科文組織全球57大無形文化遺產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視覺學習（Visual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第八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社-J-B3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欣賞不同時空 環境下形塑的 自然、族群與 文化之美，增 進生活的豐富 性。</w:t>
            </w:r>
          </w:p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應用社會領域內容知識解析生活經驗或社會現象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</w:p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地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解析自然環境與人文景觀的相互關係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 xml:space="preserve">單元二: 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《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探險隊出發：穿越世界遺產與國家公園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》</w:t>
            </w:r>
            <w:proofErr w:type="gramEnd"/>
          </w:p>
          <w:p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主題五:探索大洋洲世界遺產與國家公園</w:t>
            </w:r>
          </w:p>
          <w:p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教師</w:t>
            </w:r>
            <w:r>
              <w:rPr>
                <w:rStyle w:val="affe"/>
                <w:rFonts w:ascii="標楷體" w:eastAsia="標楷體" w:hAnsi="標楷體"/>
                <w:color w:val="auto"/>
                <w:sz w:val="24"/>
                <w:szCs w:val="24"/>
              </w:rPr>
              <w:t>介紹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：簡介印度尼西亞的科莫多國家公園與越南下龍灣自然景點。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1"/>
              <w:numPr>
                <w:ilvl w:val="0"/>
                <w:numId w:val="23"/>
              </w:numPr>
              <w:shd w:val="clear" w:color="auto" w:fill="FFFFFF"/>
              <w:spacing w:before="0" w:after="75"/>
              <w:ind w:left="0" w:hanging="39"/>
              <w:jc w:val="left"/>
              <w:rPr>
                <w:rFonts w:ascii="標楷體" w:eastAsia="標楷體" w:hAnsi="標楷體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自選文本1:</w:t>
            </w:r>
            <w:r>
              <w:rPr>
                <w:rFonts w:ascii="標楷體" w:eastAsia="標楷體" w:hAnsi="標楷體" w:hint="eastAsia"/>
                <w:b w:val="0"/>
                <w:bCs/>
                <w:color w:val="auto"/>
                <w:sz w:val="24"/>
                <w:szCs w:val="24"/>
              </w:rPr>
              <w:t>國家地理終極旅遊: 全球57大最美國家公園</w:t>
            </w:r>
          </w:p>
          <w:p>
            <w:pPr>
              <w:pStyle w:val="1"/>
              <w:numPr>
                <w:ilvl w:val="0"/>
                <w:numId w:val="23"/>
              </w:numPr>
              <w:shd w:val="clear" w:color="auto" w:fill="FFFFFF"/>
              <w:spacing w:before="0" w:after="75"/>
              <w:ind w:left="0" w:hanging="39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自選文本2:</w:t>
            </w:r>
            <w:r>
              <w:rPr>
                <w:rFonts w:ascii="標楷體" w:eastAsia="標楷體" w:hAnsi="標楷體" w:hint="eastAsia"/>
                <w:b w:val="0"/>
                <w:color w:val="auto"/>
                <w:sz w:val="24"/>
                <w:szCs w:val="24"/>
              </w:rPr>
              <w:t>國家地理終極旅遊：聯合國教科文組織全球57大無形文化遺產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視覺學習（Visual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線上課程</w:t>
            </w:r>
            <w:proofErr w:type="gramEnd"/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演練</w:t>
            </w: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第九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社-J-A2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覺察人類生活 相關議題，進而 分析判斷及反思，並嘗試改善 或解決問題。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</w:rPr>
              <w:lastRenderedPageBreak/>
              <w:t>社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 xml:space="preserve"> 3c-Ⅳ-1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聆聽他人意見</w:t>
            </w:r>
            <w:r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/>
                <w:color w:val="auto"/>
                <w:sz w:val="24"/>
                <w:szCs w:val="24"/>
              </w:rPr>
              <w:t>表達自我觀點</w:t>
            </w:r>
            <w:r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/>
                <w:color w:val="auto"/>
                <w:sz w:val="24"/>
                <w:szCs w:val="24"/>
              </w:rPr>
              <w:t>並能以同理心與他人討論</w:t>
            </w:r>
          </w:p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 xml:space="preserve"> 3c-Ⅳ-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理解成員特質並相互學習與合作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 xml:space="preserve">單元二: 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《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探險隊出發：穿越世界遺產與國家公園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》</w:t>
            </w:r>
            <w:proofErr w:type="gramEnd"/>
          </w:p>
          <w:p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主題六</w:t>
            </w:r>
            <w:r>
              <w:rPr>
                <w:rFonts w:ascii="Cambria Math" w:eastAsia="標楷體" w:hAnsi="Cambria Math" w:cs="Cambria Math"/>
                <w:color w:val="FF0000"/>
                <w:sz w:val="24"/>
                <w:szCs w:val="24"/>
              </w:rPr>
              <w:t>∶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探險隊出發:走入自然與遺產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學生分組</w:t>
            </w:r>
            <w:r>
              <w:rPr>
                <w:rFonts w:ascii="Cambria Math" w:eastAsia="標楷體" w:hAnsi="Cambria Math" w:cs="Cambria Math"/>
                <w:color w:val="auto"/>
                <w:sz w:val="24"/>
                <w:szCs w:val="24"/>
              </w:rPr>
              <w:t>∶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選擇一個想去的國家公園或者世界遺產,使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用</w:t>
            </w: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canva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製作數位簡報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1"/>
              <w:numPr>
                <w:ilvl w:val="0"/>
                <w:numId w:val="24"/>
              </w:numPr>
              <w:shd w:val="clear" w:color="auto" w:fill="FFFFFF"/>
              <w:spacing w:before="0" w:after="75"/>
              <w:ind w:left="-39" w:firstLine="0"/>
              <w:jc w:val="left"/>
              <w:rPr>
                <w:rFonts w:ascii="標楷體" w:eastAsia="標楷體" w:hAnsi="標楷體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自選文本1:</w:t>
            </w:r>
            <w:r>
              <w:rPr>
                <w:rFonts w:ascii="標楷體" w:eastAsia="標楷體" w:hAnsi="標楷體" w:hint="eastAsia"/>
                <w:b w:val="0"/>
                <w:bCs/>
                <w:color w:val="auto"/>
                <w:sz w:val="24"/>
                <w:szCs w:val="24"/>
              </w:rPr>
              <w:t>國家地理終極旅遊: 全球57大最美國家公園</w:t>
            </w:r>
          </w:p>
          <w:p>
            <w:pPr>
              <w:pStyle w:val="1"/>
              <w:numPr>
                <w:ilvl w:val="0"/>
                <w:numId w:val="24"/>
              </w:numPr>
              <w:shd w:val="clear" w:color="auto" w:fill="FFFFFF"/>
              <w:spacing w:before="0" w:after="75"/>
              <w:ind w:left="-39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t>自選</w:t>
            </w:r>
            <w:r>
              <w:rPr>
                <w:rFonts w:ascii="標楷體" w:eastAsia="標楷體" w:hAnsi="標楷體" w:cs="標楷體" w:hint="eastAsia"/>
                <w:b w:val="0"/>
                <w:color w:val="auto"/>
                <w:sz w:val="24"/>
                <w:szCs w:val="24"/>
              </w:rPr>
              <w:lastRenderedPageBreak/>
              <w:t>文本2:</w:t>
            </w:r>
            <w:r>
              <w:rPr>
                <w:rFonts w:ascii="標楷體" w:eastAsia="標楷體" w:hAnsi="標楷體" w:hint="eastAsia"/>
                <w:b w:val="0"/>
                <w:color w:val="auto"/>
                <w:sz w:val="24"/>
                <w:szCs w:val="24"/>
              </w:rPr>
              <w:t>國家地理終極旅遊：聯合國教科文組織全球57大無形文化遺產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合作學習（Cooperative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anva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國際教育</w:t>
            </w: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國 J4 尊重與欣賞世界不 同文化的價值。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第十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社-J-A2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覺察人類生活 相關議題，進而 分析判斷及反思，並嘗試改善 或解決問題。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 xml:space="preserve"> 3c-Ⅳ-1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聆聽他人意見</w:t>
            </w:r>
            <w:r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/>
                <w:color w:val="auto"/>
                <w:sz w:val="24"/>
                <w:szCs w:val="24"/>
              </w:rPr>
              <w:t>表達自我觀點</w:t>
            </w:r>
            <w:r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/>
                <w:color w:val="auto"/>
                <w:sz w:val="24"/>
                <w:szCs w:val="24"/>
              </w:rPr>
              <w:t>並能以同理心與他人討論</w:t>
            </w:r>
          </w:p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 xml:space="preserve"> 3c-Ⅳ-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理解成員特質並相互學習與合作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單元三: 世界遺產與國家公園的美麗與哀愁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主題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美麗危機：當遺產遇上威脅</w:t>
            </w:r>
          </w:p>
          <w:p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教師介紹</w:t>
            </w:r>
            <w:r>
              <w:rPr>
                <w:rFonts w:ascii="Cambria Math" w:eastAsia="標楷體" w:hAnsi="Cambria Math" w:cs="Cambria Math"/>
                <w:color w:val="auto"/>
                <w:sz w:val="24"/>
                <w:szCs w:val="24"/>
              </w:rPr>
              <w:t>∶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世界遺產與國家公園面臨的威脅（如氣候變遷、城市化、過度旅遊等）。</w:t>
            </w:r>
          </w:p>
          <w:p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Style w:val="affe"/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小組討論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分析威脅對知名案例（如威尼斯過度旅遊、巴黎聖母院大火、戰爭）的影響。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教師自製投影片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合作學習（Cooperative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第十一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社-J-A2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覺察人類生活 相關議題，進而 分析判斷及反思，並嘗試改善 或解</w:t>
            </w:r>
            <w:r>
              <w:rPr>
                <w:rFonts w:eastAsia="標楷體"/>
                <w:color w:val="auto"/>
              </w:rPr>
              <w:lastRenderedPageBreak/>
              <w:t>決問題。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lastRenderedPageBreak/>
              <w:t>社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應用社會領域內容知識解析生活經驗或社會現象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</w:p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lastRenderedPageBreak/>
              <w:t>地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解析自然環境與人文景觀的相互關係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lastRenderedPageBreak/>
              <w:t>單元三: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世界遺產與國家公園的美麗與哀愁</w:t>
            </w:r>
          </w:p>
          <w:p>
            <w:pPr>
              <w:ind w:left="23" w:firstLine="0"/>
              <w:jc w:val="left"/>
              <w:rPr>
                <w:rStyle w:val="affe"/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主題二: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 誰來守護這片美麗？</w:t>
            </w:r>
          </w:p>
          <w:p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Style w:val="affe"/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影片欣賞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觀看聯合國教科文組織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（UNESCO）保護行動的紀錄片。</w:t>
            </w:r>
          </w:p>
          <w:p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Style w:val="affe"/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學生活動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模擬「國際會議」，學生分組扮演不同國家代表，討論如何聯合保護特定世界遺產。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教師自製投影片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合作學習（Cooperative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第十二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社-J-B3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欣賞不同時空 環境下形塑的 自然、族群與 文化之美，增 進生活的豐富 性。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地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tabs>
                <w:tab w:val="left" w:pos="1301"/>
              </w:tabs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解析自然環境與人文景觀的相互關係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單元三: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世界遺產與國家公園的美麗與哀愁</w:t>
            </w:r>
          </w:p>
          <w:p>
            <w:pPr>
              <w:jc w:val="left"/>
              <w:rPr>
                <w:rStyle w:val="affe"/>
                <w:rFonts w:ascii="標楷體" w:eastAsia="標楷體" w:hAnsi="標楷體"/>
                <w:b w:val="0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主題三: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線上遺產</w:t>
            </w:r>
            <w:proofErr w:type="gramEnd"/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任我行</w:t>
            </w:r>
          </w:p>
          <w:p>
            <w:pPr>
              <w:pStyle w:val="aff0"/>
              <w:numPr>
                <w:ilvl w:val="0"/>
                <w:numId w:val="28"/>
              </w:numPr>
              <w:ind w:leftChars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Style w:val="affe"/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案例展示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：教師介紹科技在遺產保護中的應用（如數位掃描、VR導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、AI監測）。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bdr w:val="single" w:sz="4" w:space="0" w:color="auto"/>
              </w:rPr>
              <w:t>以下為戶外教育融入課程</w:t>
            </w:r>
          </w:p>
          <w:p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線上參訪:學生進入利用世界文化遺產3D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線上博物館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虛擬實境實地探訪各地世界遺產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aff0"/>
              <w:numPr>
                <w:ilvl w:val="0"/>
                <w:numId w:val="27"/>
              </w:numPr>
              <w:ind w:leftChars="0" w:left="102" w:hanging="10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教師自製投影片</w:t>
            </w:r>
          </w:p>
          <w:p>
            <w:pPr>
              <w:ind w:left="102" w:hanging="10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>
            <w:pPr>
              <w:pStyle w:val="aff0"/>
              <w:numPr>
                <w:ilvl w:val="0"/>
                <w:numId w:val="27"/>
              </w:numPr>
              <w:ind w:leftChars="0" w:left="102" w:hanging="10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世界文化遺產3D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線上博物館</w:t>
            </w:r>
            <w:proofErr w:type="spellStart"/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CyArk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hyperlink r:id="rId11" w:history="1">
              <w:r>
                <w:rPr>
                  <w:rStyle w:val="afff"/>
                  <w:rFonts w:ascii="標楷體" w:eastAsia="標楷體" w:hAnsi="標楷體" w:cs="標楷體"/>
                  <w:color w:val="auto"/>
                  <w:sz w:val="24"/>
                  <w:szCs w:val="24"/>
                </w:rPr>
                <w:t>https://www.cyark.org/3dvirtualtours/</w:t>
              </w:r>
            </w:hyperlink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體驗式學習（Experiential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戶外教育</w:t>
            </w:r>
          </w:p>
          <w:p>
            <w:pPr>
              <w:ind w:left="-22" w:hanging="7"/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戶 J2</w:t>
            </w:r>
          </w:p>
          <w:p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擴充對環境的理解，運用所學的知識到生活當中，具備觀察、描述、測量、紀錄的能力。</w:t>
            </w: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新細明體" w:eastAsia="新細明體" w:hAnsi="新細明體" w:cs="新細明體"/>
                <w:color w:val="FF0000"/>
                <w:sz w:val="24"/>
                <w:szCs w:val="24"/>
              </w:rPr>
              <w:br/>
            </w: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第十三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社-J-B3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 xml:space="preserve">欣賞不同時空 環境下形塑的 自然、族群與 文化之美，增 進生活的豐富 </w:t>
            </w:r>
            <w:r>
              <w:rPr>
                <w:rFonts w:eastAsia="標楷體"/>
                <w:color w:val="auto"/>
              </w:rPr>
              <w:lastRenderedPageBreak/>
              <w:t>性。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lastRenderedPageBreak/>
              <w:t>地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解析自然環境與人文景觀的相互關係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單元三: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世界遺產與國家公園的美麗與哀愁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主題四: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 守護者出任務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Style w:val="affe"/>
                <w:rFonts w:ascii="標楷體" w:eastAsia="標楷體" w:hAnsi="標楷體"/>
                <w:color w:val="auto"/>
                <w:sz w:val="24"/>
                <w:szCs w:val="24"/>
              </w:rPr>
              <w:t>小組活動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：學生分組選定一個瀕危的世界遺產，設計具體保護行動計畫，包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括威脅分析、資源需求與如何保護。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世界遺產網站(https://twh.boch.gov.tw/taiwan/index.as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px?lang=zh_tw)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合作學習（Cooperative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4274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社-J-B3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欣賞不同時空 環境下形塑的 自然、族群與 文化之美，增 進生活的豐富 性。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地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解析自然環境與人文景觀的相互關係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單元四: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 xml:space="preserve"> 出發吧!台灣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世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遺潛力點與國家公園</w:t>
            </w:r>
          </w:p>
          <w:p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主題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:奇遇台灣國家公園</w:t>
            </w:r>
          </w:p>
          <w:p>
            <w:pPr>
              <w:pStyle w:val="aff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啟動暖身：「說出你知道的台灣國家公園」</w:t>
            </w:r>
          </w:p>
          <w:p>
            <w:pPr>
              <w:pStyle w:val="aff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國家公園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影片欣賞</w:t>
            </w:r>
          </w:p>
          <w:p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學生根據影片整理各個國家公園的特色</w:t>
            </w:r>
          </w:p>
          <w:p>
            <w:pPr>
              <w:pStyle w:val="aff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學生檢核搭配</w:t>
            </w:r>
            <w:proofErr w:type="spell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wordwall</w:t>
            </w:r>
            <w:proofErr w:type="spell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國家公園位置與特色配對</w:t>
            </w:r>
            <w:r>
              <w:rPr>
                <w:rFonts w:ascii="新細明體" w:eastAsia="新細明體" w:hAnsi="新細明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熟稔各個國公園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aff0"/>
              <w:numPr>
                <w:ilvl w:val="0"/>
                <w:numId w:val="31"/>
              </w:numPr>
              <w:ind w:leftChars="0" w:left="102" w:hanging="10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教師自製投影片</w:t>
            </w:r>
          </w:p>
          <w:p>
            <w:pPr>
              <w:ind w:left="102" w:hanging="10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>
            <w:pPr>
              <w:pStyle w:val="1"/>
              <w:numPr>
                <w:ilvl w:val="0"/>
                <w:numId w:val="31"/>
              </w:numPr>
              <w:shd w:val="clear" w:color="auto" w:fill="FFFFFF"/>
              <w:spacing w:before="0" w:after="0"/>
              <w:ind w:left="102" w:hanging="102"/>
              <w:rPr>
                <w:rFonts w:ascii="標楷體" w:eastAsia="標楷體" w:hAnsi="標楷體" w:cs="標楷體"/>
                <w:b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Arial"/>
                <w:b w:val="0"/>
                <w:color w:val="auto"/>
                <w:sz w:val="24"/>
                <w:szCs w:val="24"/>
              </w:rPr>
              <w:t>世界的臺灣--國家公園巡禮 (https://www.youtube.com/watch?v=F5_vriwCLt0&amp;t=25s)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問題導向</w:t>
            </w: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視覺學習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W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ordwall</w:t>
            </w:r>
            <w:proofErr w:type="spellEnd"/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檢核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第十五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 xml:space="preserve">社-J-B3 </w:t>
            </w:r>
            <w:r>
              <w:rPr>
                <w:rFonts w:eastAsia="標楷體" w:hint="eastAsia"/>
                <w:color w:val="auto"/>
              </w:rPr>
              <w:br/>
            </w:r>
            <w:r>
              <w:rPr>
                <w:rFonts w:eastAsia="標楷體"/>
                <w:color w:val="auto"/>
              </w:rPr>
              <w:t>欣賞不同時空 環境下形塑的 自然、族群與 文化之美，增 進生活的豐富 性。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tabs>
                <w:tab w:val="left" w:pos="1301"/>
              </w:tabs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地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 1b-Ⅳ-1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解析自然環境與人文景觀的相互關係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單元四: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出發吧!台灣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世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遺潛力點與國家公園</w:t>
            </w:r>
          </w:p>
          <w:p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主題二:驚嘆台灣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世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遺潛力點</w:t>
            </w:r>
          </w:p>
          <w:p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教師介紹台灣潛在世界遺產網站與應用</w:t>
            </w:r>
          </w:p>
          <w:p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教師介紹台灣目前已提出的世界遺產潛力點（如澎湖玄武岩、金門戰地文化、卑南遺址、玉山國家公園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等），搭配圖片、短片。解釋這些地點符合哪些 UNESCO 世界遺產標準。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aff0"/>
              <w:numPr>
                <w:ilvl w:val="0"/>
                <w:numId w:val="32"/>
              </w:numPr>
              <w:ind w:leftChars="0" w:left="-39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教師自製投影片</w:t>
            </w:r>
          </w:p>
          <w:p>
            <w:pPr>
              <w:ind w:left="-39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>
            <w:pPr>
              <w:pStyle w:val="aff0"/>
              <w:numPr>
                <w:ilvl w:val="0"/>
                <w:numId w:val="32"/>
              </w:numPr>
              <w:ind w:leftChars="0" w:left="-39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世界遺產網站(https://twh.boch.gov.tw/taiwan/index.aspx?lang=zh_tw)</w:t>
            </w: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視覺學習</w:t>
            </w: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第十六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-J-A3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主動學習與探究人類生活相關議題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善用資源並規劃相對應的行動方案及創新突破的可能性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 xml:space="preserve"> 3c-Ⅳ-1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聆聽他人意見</w:t>
            </w:r>
            <w:r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/>
                <w:color w:val="auto"/>
                <w:sz w:val="24"/>
                <w:szCs w:val="24"/>
              </w:rPr>
              <w:t>表達自我觀點</w:t>
            </w:r>
            <w:r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/>
                <w:color w:val="auto"/>
                <w:sz w:val="24"/>
                <w:szCs w:val="24"/>
              </w:rPr>
              <w:t>並能以同理心與他人討論</w:t>
            </w:r>
          </w:p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 xml:space="preserve"> 3c-Ⅳ-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單元四: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 xml:space="preserve"> 出發吧!台灣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世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遺潛力點與國家公園</w:t>
            </w:r>
          </w:p>
          <w:p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主題三: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 國家公園導</w:t>
            </w:r>
            <w:proofErr w:type="gramStart"/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員</w:t>
            </w:r>
          </w:p>
          <w:p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小組合作，抽選一座台灣國家公園，製作簡單小推廣海報(包括地理位置、特殊景色、為何值得推薦遊覽與保護、用1句話slogan推銷) ，將成果展示於</w:t>
            </w:r>
            <w:proofErr w:type="spellStart"/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padlet</w:t>
            </w:r>
            <w:proofErr w:type="spellEnd"/>
          </w:p>
          <w:p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教師總結：台灣國家公園為什麼珍貴？如何連結到「世界遺產」潛力？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國家公園署網站(https://www.taiwan.nps.gov.tw/)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合作學習創意思考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adlet</w:t>
            </w:r>
            <w:proofErr w:type="spellEnd"/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公開展示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第十七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-J-A3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主動學習與探究人類生活相關議題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善用資源並規劃相對應的行動方案及創新突破的可能性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 xml:space="preserve"> 3c-Ⅳ-1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聆聽他人意見</w:t>
            </w:r>
            <w:r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/>
                <w:color w:val="auto"/>
                <w:sz w:val="24"/>
                <w:szCs w:val="24"/>
              </w:rPr>
              <w:t>表達自我觀點</w:t>
            </w:r>
            <w:r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/>
                <w:color w:val="auto"/>
                <w:sz w:val="24"/>
                <w:szCs w:val="24"/>
              </w:rPr>
              <w:t>並能以同理心與他人討論</w:t>
            </w:r>
          </w:p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 xml:space="preserve"> 3c-Ⅳ-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理解成員特質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並相互學習與合作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單元四:</w:t>
            </w: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 xml:space="preserve"> 單元四: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 xml:space="preserve"> 出發吧!台灣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世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遺潛力點與國家公園</w:t>
            </w:r>
          </w:p>
          <w:p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主題四: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 xml:space="preserve"> 發現台灣的世界遺產寶藏</w:t>
            </w:r>
          </w:p>
          <w:p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學生分組活動：「認養一處台灣寶藏」</w:t>
            </w:r>
          </w:p>
          <w:p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每組選擇一個潛力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點，完成小任務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(包括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地理位置、特色、符合哪些世界遺產標準、寫一句吸引人的宣傳口號、為什麼這裡值得被保護？）將成果展示於</w:t>
            </w:r>
            <w:proofErr w:type="spellStart"/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padlet</w:t>
            </w:r>
            <w:proofErr w:type="spellEnd"/>
          </w:p>
          <w:p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教師總結：台灣潛力點的重要性，強調文化、自然遺產保護的意義，並邀請學生思考：「未來我們能為這些寶藏做什麼？」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世界遺產網站(https://twh.boch.gov.tw/taiwan/index.aspx?lang=zh_tw)</w:t>
            </w: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合作學習創意思考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adlet</w:t>
            </w:r>
            <w:proofErr w:type="spellEnd"/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公開展示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第十八</w:t>
            </w:r>
            <w:proofErr w:type="gramStart"/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-J-A3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br/>
            </w: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主動學習與探究人類生活相關議題</w:t>
            </w:r>
            <w:r>
              <w:rPr>
                <w:rFonts w:ascii="標楷體" w:eastAsia="標楷體" w:hAnsi="標楷體" w:cs="Malgun Gothic Semilight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 w:hint="eastAsia"/>
                <w:color w:val="auto"/>
                <w:sz w:val="24"/>
                <w:szCs w:val="24"/>
              </w:rPr>
              <w:t>善用資源並規劃相對應的行動方案及創新突破的可能性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 xml:space="preserve"> 3c-Ⅳ-1</w:t>
            </w:r>
          </w:p>
          <w:p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聆聽他人意見</w:t>
            </w:r>
            <w:r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/>
                <w:color w:val="auto"/>
                <w:sz w:val="24"/>
                <w:szCs w:val="24"/>
              </w:rPr>
              <w:t>表達自我觀點</w:t>
            </w:r>
            <w:r>
              <w:rPr>
                <w:rFonts w:ascii="標楷體" w:eastAsia="標楷體" w:hAnsi="標楷體" w:cs="Malgun Gothic Semilight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細明體"/>
                <w:color w:val="auto"/>
                <w:sz w:val="24"/>
                <w:szCs w:val="24"/>
              </w:rPr>
              <w:t>並能以同理心與他人討論</w:t>
            </w:r>
          </w:p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</w:p>
          <w:p>
            <w:pPr>
              <w:pStyle w:val="TableParagraph"/>
              <w:spacing w:before="5" w:line="153" w:lineRule="auto"/>
              <w:ind w:left="19" w:right="-15" w:firstLine="24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 w:cs="細明體" w:hint="eastAsia"/>
                <w:sz w:val="24"/>
                <w:szCs w:val="24"/>
              </w:rPr>
              <w:t>社</w:t>
            </w:r>
            <w:r>
              <w:rPr>
                <w:rFonts w:ascii="標楷體" w:eastAsia="標楷體" w:hAnsi="標楷體" w:cs="新細明體"/>
                <w:sz w:val="24"/>
                <w:szCs w:val="24"/>
              </w:rPr>
              <w:t xml:space="preserve"> 3c-Ⅳ-</w:t>
            </w:r>
            <w:r>
              <w:rPr>
                <w:rFonts w:ascii="標楷體" w:eastAsia="標楷體" w:hAnsi="標楷體" w:cs="新細明體" w:hint="eastAsia"/>
                <w:sz w:val="24"/>
                <w:szCs w:val="24"/>
              </w:rPr>
              <w:t>2</w:t>
            </w:r>
          </w:p>
          <w:p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理解成員特質並相互學習與合作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單元四: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 xml:space="preserve"> 出發吧!台灣</w:t>
            </w:r>
            <w:proofErr w:type="gramStart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世</w:t>
            </w:r>
            <w:proofErr w:type="gramEnd"/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遺潛力點與國家公園</w:t>
            </w:r>
          </w:p>
          <w:p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主題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三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:打包行囊!從台灣出發</w:t>
            </w:r>
          </w:p>
          <w:p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Style w:val="affe"/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教師總結</w:t>
            </w:r>
            <w:r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帶領學生回顧單元學習內容，討論台灣在國家公園與世界遺產保護與文化交流上的角色。</w:t>
            </w:r>
          </w:p>
          <w:p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教師點評：強調保護文化與自然資源的重要性，並鼓勵學生持續關心台灣的環境與遺產保護議題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>
            <w:pPr>
              <w:ind w:left="-39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教師自製投影片</w:t>
            </w: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合作學習（Cooperative Learning）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>
            <w:pPr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多元文化</w:t>
            </w:r>
          </w:p>
          <w:p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多 J9 關心多元文化議題 並做出理性判斷。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</w:tbl>
    <w:p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本課程是否有校外人士協助教學：</w:t>
      </w:r>
      <w:r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本表格請勿刪除。</w:t>
      </w:r>
      <w:r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新細明體" w:hint="eastAsia"/>
          <w:b/>
          <w:color w:val="auto"/>
          <w:sz w:val="24"/>
          <w:szCs w:val="24"/>
        </w:rPr>
        <w:t>■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>
        <w:tc>
          <w:tcPr>
            <w:tcW w:w="1292" w:type="dxa"/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>
        <w:tc>
          <w:tcPr>
            <w:tcW w:w="1292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 w:hint="eastAsia"/>
              </w:rPr>
              <w:t>簡報</w:t>
            </w:r>
          </w:p>
          <w:p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□印刷品</w:t>
            </w:r>
          </w:p>
          <w:p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□影音光碟</w:t>
            </w:r>
          </w:p>
          <w:p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c>
          <w:tcPr>
            <w:tcW w:w="1292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>
        <w:tc>
          <w:tcPr>
            <w:tcW w:w="1292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/>
          <w:b/>
          <w:color w:val="FF0000"/>
          <w:sz w:val="24"/>
          <w:szCs w:val="24"/>
        </w:rPr>
        <w:t>上述欄位皆與校外人士協助教學</w:t>
      </w:r>
      <w:r>
        <w:rPr>
          <w:rFonts w:eastAsia="標楷體" w:hint="eastAsia"/>
          <w:b/>
          <w:color w:val="FF0000"/>
          <w:sz w:val="24"/>
          <w:szCs w:val="24"/>
        </w:rPr>
        <w:t>及</w:t>
      </w:r>
      <w:r>
        <w:rPr>
          <w:rFonts w:eastAsia="標楷體"/>
          <w:b/>
          <w:color w:val="FF0000"/>
          <w:sz w:val="24"/>
          <w:szCs w:val="24"/>
        </w:rPr>
        <w:t>活動之申請表一致</w:t>
      </w:r>
      <w:r>
        <w:rPr>
          <w:rFonts w:eastAsia="標楷體" w:hint="eastAsia"/>
          <w:b/>
          <w:color w:val="FF0000"/>
          <w:sz w:val="24"/>
          <w:szCs w:val="24"/>
        </w:rPr>
        <w:t>。</w:t>
      </w:r>
    </w:p>
    <w:sectPr>
      <w:footerReference w:type="default" r:id="rId12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Mono CJK HK">
    <w:altName w:val="Arial"/>
    <w:charset w:val="00"/>
    <w:family w:val="swiss"/>
    <w:pitch w:val="variable"/>
  </w:font>
  <w:font w:name="MicrosoftJhengHeiRegular">
    <w:altName w:val="Times New Roman"/>
    <w:panose1 w:val="00000000000000000000"/>
    <w:charset w:val="0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E2215"/>
    <w:multiLevelType w:val="hybridMultilevel"/>
    <w:tmpl w:val="7DC2F1C6"/>
    <w:lvl w:ilvl="0" w:tplc="278455F8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>
    <w:nsid w:val="072D05F8"/>
    <w:multiLevelType w:val="hybridMultilevel"/>
    <w:tmpl w:val="766C690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>
    <w:nsid w:val="08F60651"/>
    <w:multiLevelType w:val="hybridMultilevel"/>
    <w:tmpl w:val="FD3C8B5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>
    <w:nsid w:val="0FFA19AE"/>
    <w:multiLevelType w:val="hybridMultilevel"/>
    <w:tmpl w:val="9C001BD8"/>
    <w:lvl w:ilvl="0" w:tplc="04090011">
      <w:start w:val="1"/>
      <w:numFmt w:val="upperLetter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>
    <w:nsid w:val="10B77176"/>
    <w:multiLevelType w:val="hybridMultilevel"/>
    <w:tmpl w:val="F204303E"/>
    <w:lvl w:ilvl="0" w:tplc="0409000F">
      <w:start w:val="1"/>
      <w:numFmt w:val="decimal"/>
      <w:lvlText w:val="%1."/>
      <w:lvlJc w:val="left"/>
      <w:pPr>
        <w:ind w:left="45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5">
    <w:nsid w:val="10F06C5B"/>
    <w:multiLevelType w:val="hybridMultilevel"/>
    <w:tmpl w:val="66FC473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>
    <w:nsid w:val="14355F8D"/>
    <w:multiLevelType w:val="hybridMultilevel"/>
    <w:tmpl w:val="53043C14"/>
    <w:lvl w:ilvl="0" w:tplc="F782FC06">
      <w:start w:val="2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>
    <w:nsid w:val="146928D9"/>
    <w:multiLevelType w:val="hybridMultilevel"/>
    <w:tmpl w:val="A1A0EA0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>
    <w:nsid w:val="157B53A7"/>
    <w:multiLevelType w:val="hybridMultilevel"/>
    <w:tmpl w:val="32124996"/>
    <w:lvl w:ilvl="0" w:tplc="A6AE0DEA">
      <w:start w:val="2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0">
    <w:nsid w:val="1C0B0D99"/>
    <w:multiLevelType w:val="hybridMultilevel"/>
    <w:tmpl w:val="8F7E7D7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1C1050AE"/>
    <w:multiLevelType w:val="hybridMultilevel"/>
    <w:tmpl w:val="EB28216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>
    <w:nsid w:val="1E6A7622"/>
    <w:multiLevelType w:val="hybridMultilevel"/>
    <w:tmpl w:val="A99A29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F7055EA"/>
    <w:multiLevelType w:val="hybridMultilevel"/>
    <w:tmpl w:val="5A98D13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>
    <w:nsid w:val="27105DE1"/>
    <w:multiLevelType w:val="hybridMultilevel"/>
    <w:tmpl w:val="96DAA83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>
    <w:nsid w:val="271E696E"/>
    <w:multiLevelType w:val="hybridMultilevel"/>
    <w:tmpl w:val="DE3C5FA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>
    <w:nsid w:val="29DC1FF2"/>
    <w:multiLevelType w:val="hybridMultilevel"/>
    <w:tmpl w:val="60063F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E3270F3"/>
    <w:multiLevelType w:val="hybridMultilevel"/>
    <w:tmpl w:val="E412346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>
    <w:nsid w:val="2EC213D4"/>
    <w:multiLevelType w:val="hybridMultilevel"/>
    <w:tmpl w:val="527CEAC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30CC49AE"/>
    <w:multiLevelType w:val="hybridMultilevel"/>
    <w:tmpl w:val="C820F654"/>
    <w:lvl w:ilvl="0" w:tplc="04090011">
      <w:start w:val="1"/>
      <w:numFmt w:val="upperLetter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>
    <w:nsid w:val="310D6F54"/>
    <w:multiLevelType w:val="hybridMultilevel"/>
    <w:tmpl w:val="630ACBA4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7F31EC5"/>
    <w:multiLevelType w:val="hybridMultilevel"/>
    <w:tmpl w:val="520AC382"/>
    <w:lvl w:ilvl="0" w:tplc="04090011">
      <w:start w:val="1"/>
      <w:numFmt w:val="upperLetter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>
    <w:nsid w:val="48BA51D5"/>
    <w:multiLevelType w:val="hybridMultilevel"/>
    <w:tmpl w:val="224C121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14D3867"/>
    <w:multiLevelType w:val="hybridMultilevel"/>
    <w:tmpl w:val="221254F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>
    <w:nsid w:val="54ED4D0F"/>
    <w:multiLevelType w:val="hybridMultilevel"/>
    <w:tmpl w:val="08EC95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9902724"/>
    <w:multiLevelType w:val="hybridMultilevel"/>
    <w:tmpl w:val="7E82DAC0"/>
    <w:lvl w:ilvl="0" w:tplc="0409000F">
      <w:start w:val="1"/>
      <w:numFmt w:val="decimal"/>
      <w:lvlText w:val="%1."/>
      <w:lvlJc w:val="left"/>
      <w:pPr>
        <w:ind w:left="45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27">
    <w:nsid w:val="63AB6169"/>
    <w:multiLevelType w:val="hybridMultilevel"/>
    <w:tmpl w:val="7966D08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>
    <w:nsid w:val="686D5C04"/>
    <w:multiLevelType w:val="hybridMultilevel"/>
    <w:tmpl w:val="B4909FB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>
    <w:nsid w:val="68CE759C"/>
    <w:multiLevelType w:val="hybridMultilevel"/>
    <w:tmpl w:val="5F56E2A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>
    <w:nsid w:val="6C6F3F4F"/>
    <w:multiLevelType w:val="hybridMultilevel"/>
    <w:tmpl w:val="0442C3F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>
    <w:nsid w:val="6DB2235D"/>
    <w:multiLevelType w:val="hybridMultilevel"/>
    <w:tmpl w:val="D62E4812"/>
    <w:lvl w:ilvl="0" w:tplc="278455F8">
      <w:start w:val="1"/>
      <w:numFmt w:val="decimal"/>
      <w:lvlText w:val="%1."/>
      <w:lvlJc w:val="left"/>
      <w:pPr>
        <w:ind w:left="50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>
    <w:nsid w:val="73E43999"/>
    <w:multiLevelType w:val="hybridMultilevel"/>
    <w:tmpl w:val="E00A814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>
    <w:nsid w:val="793E0B3D"/>
    <w:multiLevelType w:val="hybridMultilevel"/>
    <w:tmpl w:val="8AEA962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32"/>
  </w:num>
  <w:num w:numId="2">
    <w:abstractNumId w:val="23"/>
  </w:num>
  <w:num w:numId="3">
    <w:abstractNumId w:val="9"/>
  </w:num>
  <w:num w:numId="4">
    <w:abstractNumId w:val="10"/>
  </w:num>
  <w:num w:numId="5">
    <w:abstractNumId w:val="16"/>
  </w:num>
  <w:num w:numId="6">
    <w:abstractNumId w:val="18"/>
  </w:num>
  <w:num w:numId="7">
    <w:abstractNumId w:val="19"/>
  </w:num>
  <w:num w:numId="8">
    <w:abstractNumId w:val="21"/>
  </w:num>
  <w:num w:numId="9">
    <w:abstractNumId w:val="0"/>
  </w:num>
  <w:num w:numId="10">
    <w:abstractNumId w:val="31"/>
  </w:num>
  <w:num w:numId="11">
    <w:abstractNumId w:val="6"/>
  </w:num>
  <w:num w:numId="12">
    <w:abstractNumId w:val="13"/>
  </w:num>
  <w:num w:numId="13">
    <w:abstractNumId w:val="8"/>
  </w:num>
  <w:num w:numId="14">
    <w:abstractNumId w:val="3"/>
  </w:num>
  <w:num w:numId="15">
    <w:abstractNumId w:val="20"/>
  </w:num>
  <w:num w:numId="16">
    <w:abstractNumId w:val="2"/>
  </w:num>
  <w:num w:numId="17">
    <w:abstractNumId w:val="12"/>
  </w:num>
  <w:num w:numId="18">
    <w:abstractNumId w:val="27"/>
  </w:num>
  <w:num w:numId="19">
    <w:abstractNumId w:val="17"/>
  </w:num>
  <w:num w:numId="20">
    <w:abstractNumId w:val="14"/>
  </w:num>
  <w:num w:numId="21">
    <w:abstractNumId w:val="30"/>
  </w:num>
  <w:num w:numId="22">
    <w:abstractNumId w:val="29"/>
  </w:num>
  <w:num w:numId="23">
    <w:abstractNumId w:val="15"/>
  </w:num>
  <w:num w:numId="24">
    <w:abstractNumId w:val="7"/>
  </w:num>
  <w:num w:numId="25">
    <w:abstractNumId w:val="34"/>
  </w:num>
  <w:num w:numId="26">
    <w:abstractNumId w:val="24"/>
  </w:num>
  <w:num w:numId="27">
    <w:abstractNumId w:val="26"/>
  </w:num>
  <w:num w:numId="28">
    <w:abstractNumId w:val="22"/>
  </w:num>
  <w:num w:numId="29">
    <w:abstractNumId w:val="1"/>
  </w:num>
  <w:num w:numId="30">
    <w:abstractNumId w:val="33"/>
  </w:num>
  <w:num w:numId="31">
    <w:abstractNumId w:val="25"/>
  </w:num>
  <w:num w:numId="32">
    <w:abstractNumId w:val="4"/>
  </w:num>
  <w:num w:numId="33">
    <w:abstractNumId w:val="11"/>
  </w:num>
  <w:num w:numId="34">
    <w:abstractNumId w:val="28"/>
  </w:num>
  <w:num w:numId="35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pPr>
      <w:ind w:leftChars="200" w:left="480"/>
    </w:pPr>
  </w:style>
  <w:style w:type="character" w:customStyle="1" w:styleId="apple-converted-space">
    <w:name w:val="apple-converted-space"/>
    <w:basedOn w:val="a0"/>
  </w:style>
  <w:style w:type="paragraph" w:styleId="aff1">
    <w:name w:val="Balloon Text"/>
    <w:basedOn w:val="a"/>
    <w:link w:val="aff2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</w:style>
  <w:style w:type="paragraph" w:styleId="aff5">
    <w:name w:val="footer"/>
    <w:basedOn w:val="a"/>
    <w:link w:val="aff6"/>
    <w:uiPriority w:val="99"/>
    <w:unhideWhenUsed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</w:style>
  <w:style w:type="table" w:styleId="aff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</w:style>
  <w:style w:type="paragraph" w:customStyle="1" w:styleId="Default">
    <w:name w:val="Default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</w:style>
  <w:style w:type="paragraph" w:styleId="affc">
    <w:name w:val="annotation subject"/>
    <w:basedOn w:val="affa"/>
    <w:next w:val="affa"/>
    <w:link w:val="affd"/>
    <w:uiPriority w:val="99"/>
    <w:semiHidden/>
    <w:unhideWhenUsed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Pr>
      <w:b/>
      <w:bCs/>
    </w:rPr>
  </w:style>
  <w:style w:type="character" w:styleId="affe">
    <w:name w:val="Strong"/>
    <w:basedOn w:val="a0"/>
    <w:uiPriority w:val="22"/>
    <w:qFormat/>
    <w:rPr>
      <w:b/>
      <w:bCs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ind w:firstLine="0"/>
      <w:jc w:val="left"/>
    </w:pPr>
    <w:rPr>
      <w:rFonts w:ascii="Noto Sans Mono CJK HK" w:eastAsia="Noto Sans Mono CJK HK" w:hAnsi="Noto Sans Mono CJK HK" w:cs="Noto Sans Mono CJK HK"/>
      <w:color w:val="auto"/>
      <w:sz w:val="22"/>
      <w:szCs w:val="22"/>
    </w:rPr>
  </w:style>
  <w:style w:type="character" w:styleId="afff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fontstyle01">
    <w:name w:val="fontstyle01"/>
    <w:basedOn w:val="a0"/>
    <w:rPr>
      <w:rFonts w:ascii="MicrosoftJhengHeiRegular" w:hAnsi="MicrosoftJhengHeiRegular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pPr>
      <w:ind w:leftChars="200" w:left="480"/>
    </w:pPr>
  </w:style>
  <w:style w:type="character" w:customStyle="1" w:styleId="apple-converted-space">
    <w:name w:val="apple-converted-space"/>
    <w:basedOn w:val="a0"/>
  </w:style>
  <w:style w:type="paragraph" w:styleId="aff1">
    <w:name w:val="Balloon Text"/>
    <w:basedOn w:val="a"/>
    <w:link w:val="aff2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</w:style>
  <w:style w:type="paragraph" w:styleId="aff5">
    <w:name w:val="footer"/>
    <w:basedOn w:val="a"/>
    <w:link w:val="aff6"/>
    <w:uiPriority w:val="99"/>
    <w:unhideWhenUsed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</w:style>
  <w:style w:type="table" w:styleId="aff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</w:style>
  <w:style w:type="paragraph" w:customStyle="1" w:styleId="Default">
    <w:name w:val="Default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</w:style>
  <w:style w:type="paragraph" w:styleId="affc">
    <w:name w:val="annotation subject"/>
    <w:basedOn w:val="affa"/>
    <w:next w:val="affa"/>
    <w:link w:val="affd"/>
    <w:uiPriority w:val="99"/>
    <w:semiHidden/>
    <w:unhideWhenUsed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Pr>
      <w:b/>
      <w:bCs/>
    </w:rPr>
  </w:style>
  <w:style w:type="character" w:styleId="affe">
    <w:name w:val="Strong"/>
    <w:basedOn w:val="a0"/>
    <w:uiPriority w:val="22"/>
    <w:qFormat/>
    <w:rPr>
      <w:b/>
      <w:bCs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ind w:firstLine="0"/>
      <w:jc w:val="left"/>
    </w:pPr>
    <w:rPr>
      <w:rFonts w:ascii="Noto Sans Mono CJK HK" w:eastAsia="Noto Sans Mono CJK HK" w:hAnsi="Noto Sans Mono CJK HK" w:cs="Noto Sans Mono CJK HK"/>
      <w:color w:val="auto"/>
      <w:sz w:val="22"/>
      <w:szCs w:val="22"/>
    </w:rPr>
  </w:style>
  <w:style w:type="character" w:styleId="afff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fontstyle01">
    <w:name w:val="fontstyle01"/>
    <w:basedOn w:val="a0"/>
    <w:rPr>
      <w:rFonts w:ascii="MicrosoftJhengHeiRegular" w:hAnsi="MicrosoftJhengHeiRegular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yark.org/3dvirtualtours/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4EB72-6245-40C8-AD24-BB8CBFB62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13</Pages>
  <Words>1081</Words>
  <Characters>6166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guansyun</cp:lastModifiedBy>
  <cp:revision>34</cp:revision>
  <cp:lastPrinted>2025-04-08T15:18:00Z</cp:lastPrinted>
  <dcterms:created xsi:type="dcterms:W3CDTF">2025-04-08T07:57:00Z</dcterms:created>
  <dcterms:modified xsi:type="dcterms:W3CDTF">2025-05-08T01:50:00Z</dcterms:modified>
</cp:coreProperties>
</file>